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80" w:lineRule="auto"/>
        <w:jc w:val="center"/>
        <w:rPr>
          <w:b/>
          <w:sz w:val="36"/>
        </w:rPr>
      </w:pPr>
    </w:p>
    <w:p>
      <w:pPr>
        <w:spacing w:line="480" w:lineRule="auto"/>
        <w:jc w:val="center"/>
        <w:rPr>
          <w:b/>
          <w:sz w:val="36"/>
        </w:rPr>
      </w:pPr>
    </w:p>
    <w:p>
      <w:pPr>
        <w:spacing w:line="480" w:lineRule="auto"/>
        <w:jc w:val="center"/>
        <w:rPr>
          <w:rFonts w:ascii="黑体" w:hAnsi="黑体" w:eastAsia="黑体"/>
          <w:b/>
          <w:sz w:val="36"/>
        </w:rPr>
      </w:pPr>
      <w:r>
        <w:rPr>
          <w:rFonts w:hint="eastAsia" w:ascii="黑体" w:hAnsi="黑体" w:eastAsia="黑体"/>
          <w:b/>
          <w:sz w:val="36"/>
        </w:rPr>
        <w:t>唐山市建筑工程中等专业学校骨干专业建设</w:t>
      </w:r>
    </w:p>
    <w:p>
      <w:pPr>
        <w:spacing w:line="480" w:lineRule="auto"/>
        <w:jc w:val="center"/>
        <w:rPr>
          <w:rFonts w:ascii="黑体" w:hAnsi="黑体" w:eastAsia="黑体"/>
          <w:b/>
          <w:sz w:val="36"/>
        </w:rPr>
      </w:pPr>
    </w:p>
    <w:p>
      <w:pPr>
        <w:spacing w:line="480" w:lineRule="auto"/>
        <w:jc w:val="center"/>
        <w:rPr>
          <w:rFonts w:ascii="黑体" w:hAnsi="黑体" w:eastAsia="黑体"/>
          <w:b/>
          <w:sz w:val="44"/>
        </w:rPr>
      </w:pPr>
      <w:r>
        <w:rPr>
          <w:rFonts w:hint="eastAsia" w:ascii="黑体" w:hAnsi="黑体" w:eastAsia="黑体"/>
          <w:b/>
          <w:sz w:val="44"/>
        </w:rPr>
        <w:t>佐 证 材 料</w:t>
      </w:r>
    </w:p>
    <w:p>
      <w:pPr>
        <w:spacing w:line="480" w:lineRule="auto"/>
        <w:jc w:val="center"/>
        <w:rPr>
          <w:b/>
          <w:sz w:val="40"/>
        </w:rPr>
      </w:pPr>
    </w:p>
    <w:p>
      <w:pPr>
        <w:spacing w:before="156" w:beforeLines="50" w:after="156" w:afterLines="50" w:line="360" w:lineRule="auto"/>
        <w:rPr>
          <w:rFonts w:hint="eastAsia" w:ascii="仿宋" w:hAnsi="仿宋" w:eastAsia="仿宋"/>
          <w:b/>
          <w:sz w:val="28"/>
          <w:szCs w:val="28"/>
        </w:rPr>
      </w:pPr>
      <w:r>
        <w:rPr>
          <w:rFonts w:hint="eastAsia" w:ascii="宋体" w:hAnsi="宋体" w:eastAsia="宋体"/>
          <w:b/>
          <w:sz w:val="28"/>
          <w:szCs w:val="28"/>
        </w:rPr>
        <w:t>自查指标：</w:t>
      </w:r>
      <w:r>
        <w:rPr>
          <w:rFonts w:hint="eastAsia" w:ascii="仿宋" w:hAnsi="仿宋" w:eastAsia="仿宋"/>
          <w:sz w:val="24"/>
        </w:rPr>
        <w:t>M1-</w:t>
      </w:r>
      <w:r>
        <w:rPr>
          <w:rFonts w:ascii="仿宋" w:hAnsi="仿宋" w:eastAsia="仿宋"/>
          <w:sz w:val="24"/>
        </w:rPr>
        <w:t xml:space="preserve">2 </w:t>
      </w:r>
      <w:r>
        <w:rPr>
          <w:rFonts w:hint="eastAsia" w:ascii="仿宋" w:hAnsi="仿宋" w:eastAsia="仿宋"/>
          <w:sz w:val="24"/>
        </w:rPr>
        <w:t>专业建设规划与实施</w:t>
      </w:r>
    </w:p>
    <w:p>
      <w:pPr>
        <w:spacing w:before="156" w:beforeLines="50" w:after="156" w:afterLines="50" w:line="360" w:lineRule="auto"/>
        <w:ind w:left="1405" w:hanging="1405" w:hangingChars="500"/>
        <w:rPr>
          <w:rFonts w:hint="eastAsia" w:ascii="仿宋" w:hAnsi="仿宋" w:eastAsia="仿宋"/>
        </w:rPr>
      </w:pPr>
      <w:r>
        <w:rPr>
          <w:rFonts w:hint="eastAsia" w:ascii="宋体" w:hAnsi="宋体" w:eastAsia="宋体"/>
          <w:b/>
          <w:sz w:val="28"/>
          <w:szCs w:val="28"/>
        </w:rPr>
        <w:t>指标内涵：</w:t>
      </w:r>
      <w:r>
        <w:rPr>
          <w:rFonts w:ascii="仿宋" w:hAnsi="仿宋" w:eastAsia="仿宋"/>
          <w:sz w:val="24"/>
        </w:rPr>
        <w:t xml:space="preserve">1 </w:t>
      </w:r>
      <w:r>
        <w:rPr>
          <w:rFonts w:hint="eastAsia" w:ascii="仿宋" w:hAnsi="仿宋" w:eastAsia="仿宋"/>
          <w:sz w:val="24"/>
        </w:rPr>
        <w:t>建立了由相关行业企业专业人员参加的专业建设工作团队，与行业企业专业人员共同制定专业建设规划与实施方案，能根据市场变化适时调整。</w:t>
      </w:r>
    </w:p>
    <w:p>
      <w:pPr>
        <w:widowControl/>
        <w:spacing w:before="156" w:beforeLines="50" w:after="156" w:afterLines="50" w:line="360" w:lineRule="auto"/>
        <w:jc w:val="left"/>
        <w:rPr>
          <w:rFonts w:ascii="宋体" w:hAnsi="宋体" w:eastAsia="宋体"/>
          <w:b/>
          <w:sz w:val="28"/>
          <w:szCs w:val="28"/>
        </w:rPr>
      </w:pPr>
      <w:r>
        <w:rPr>
          <w:rFonts w:hint="eastAsia" w:ascii="宋体" w:hAnsi="宋体" w:eastAsia="宋体"/>
          <w:b/>
          <w:sz w:val="28"/>
          <w:szCs w:val="28"/>
        </w:rPr>
        <w:t>材料目录：</w:t>
      </w:r>
    </w:p>
    <w:p>
      <w:pPr>
        <w:spacing w:before="156" w:beforeLines="50" w:after="156" w:afterLines="50" w:line="360" w:lineRule="auto"/>
        <w:ind w:left="1050" w:hanging="1050" w:hangingChars="500"/>
      </w:pPr>
      <w:r>
        <w:rPr>
          <w:rFonts w:hint="eastAsia"/>
        </w:rPr>
        <w:t xml:space="preserve">          材料1</w:t>
      </w:r>
      <w:r>
        <w:t xml:space="preserve"> </w:t>
      </w:r>
      <w:r>
        <w:rPr>
          <w:rFonts w:hint="eastAsia"/>
        </w:rPr>
        <w:t xml:space="preserve">建筑工程施工专业工作团队                               </w:t>
      </w:r>
      <w:r>
        <w:t xml:space="preserve"> </w:t>
      </w:r>
      <w:r>
        <w:rPr>
          <w:rFonts w:hint="eastAsia" w:asciiTheme="minorEastAsia" w:hAnsiTheme="minorEastAsia"/>
        </w:rPr>
        <w:t>………</w:t>
      </w:r>
      <w:r>
        <w:rPr>
          <w:rFonts w:asciiTheme="minorEastAsia" w:hAnsiTheme="minorEastAsia"/>
        </w:rPr>
        <w:fldChar w:fldCharType="begin"/>
      </w:r>
      <w:r>
        <w:rPr>
          <w:rFonts w:asciiTheme="minorEastAsia" w:hAnsiTheme="minorEastAsia"/>
        </w:rPr>
        <w:instrText xml:space="preserve"> HYPERLINK  \l "_材料1" </w:instrText>
      </w:r>
      <w:r>
        <w:rPr>
          <w:rFonts w:asciiTheme="minorEastAsia" w:hAnsiTheme="minorEastAsia"/>
        </w:rPr>
        <w:fldChar w:fldCharType="separate"/>
      </w:r>
      <w:r>
        <w:rPr>
          <w:rStyle w:val="14"/>
          <w:rFonts w:hint="eastAsia" w:asciiTheme="minorEastAsia" w:hAnsiTheme="minorEastAsia"/>
        </w:rPr>
        <w:t>1</w:t>
      </w:r>
      <w:r>
        <w:rPr>
          <w:rFonts w:asciiTheme="minorEastAsia" w:hAnsiTheme="minorEastAsia"/>
        </w:rPr>
        <w:fldChar w:fldCharType="end"/>
      </w:r>
    </w:p>
    <w:p>
      <w:pPr>
        <w:spacing w:before="156" w:beforeLines="50" w:after="156" w:afterLines="50" w:line="360" w:lineRule="auto"/>
        <w:ind w:left="1050" w:hanging="1050" w:hangingChars="500"/>
        <w:rPr>
          <w:rFonts w:hint="eastAsia"/>
        </w:rPr>
      </w:pPr>
      <w:r>
        <w:rPr>
          <w:rFonts w:hint="eastAsia"/>
        </w:rPr>
        <w:t xml:space="preserve">          材料2 建筑工程施工专业 专业建设规划与实施方案 </w:t>
      </w:r>
      <w:r>
        <w:t xml:space="preserve">  </w:t>
      </w:r>
      <w:r>
        <w:rPr>
          <w:rFonts w:hint="eastAsia"/>
        </w:rPr>
        <w:t xml:space="preserve"> </w:t>
      </w:r>
      <w:r>
        <w:t xml:space="preserve"> </w:t>
      </w:r>
      <w:r>
        <w:rPr>
          <w:rFonts w:hint="eastAsia"/>
        </w:rPr>
        <w:t xml:space="preserve">            </w:t>
      </w:r>
      <w:r>
        <w:rPr>
          <w:rFonts w:hint="eastAsia" w:asciiTheme="minorEastAsia" w:hAnsiTheme="minorEastAsia"/>
        </w:rPr>
        <w:t>………</w:t>
      </w:r>
      <w:r>
        <w:rPr>
          <w:rFonts w:asciiTheme="minorEastAsia" w:hAnsiTheme="minorEastAsia"/>
        </w:rPr>
        <w:fldChar w:fldCharType="begin"/>
      </w:r>
      <w:r>
        <w:rPr>
          <w:rFonts w:asciiTheme="minorEastAsia" w:hAnsiTheme="minorEastAsia"/>
        </w:rPr>
        <w:instrText xml:space="preserve">HYPERLINK  \l "_材料2"</w:instrText>
      </w:r>
      <w:r>
        <w:rPr>
          <w:rFonts w:asciiTheme="minorEastAsia" w:hAnsiTheme="minorEastAsia"/>
        </w:rPr>
        <w:fldChar w:fldCharType="separate"/>
      </w:r>
      <w:r>
        <w:rPr>
          <w:rStyle w:val="14"/>
          <w:rFonts w:asciiTheme="minorEastAsia" w:hAnsiTheme="minorEastAsia"/>
        </w:rPr>
        <w:t>15</w:t>
      </w:r>
      <w:r>
        <w:rPr>
          <w:rFonts w:asciiTheme="minorEastAsia" w:hAnsiTheme="minorEastAsia"/>
        </w:rPr>
        <w:fldChar w:fldCharType="end"/>
      </w:r>
      <w:r>
        <w:rPr>
          <w:rFonts w:hint="eastAsia" w:asciiTheme="minorEastAsia" w:hAnsiTheme="minorEastAsia"/>
        </w:rPr>
        <w:t xml:space="preserve"> </w:t>
      </w:r>
    </w:p>
    <w:p>
      <w:pPr>
        <w:widowControl/>
        <w:jc w:val="left"/>
        <w:rPr>
          <w:sz w:val="24"/>
        </w:rPr>
      </w:pPr>
      <w:r>
        <w:rPr>
          <w:sz w:val="24"/>
        </w:rPr>
        <w:br w:type="page"/>
      </w:r>
    </w:p>
    <w:p>
      <w:pPr>
        <w:pStyle w:val="3"/>
      </w:pPr>
      <w:bookmarkStart w:id="0" w:name="_材料1"/>
      <w:bookmarkEnd w:id="0"/>
      <w:r>
        <w:rPr>
          <w:rFonts w:hint="eastAsia"/>
        </w:rPr>
        <w:t>材料1</w:t>
      </w:r>
    </w:p>
    <w:p>
      <w:pPr>
        <w:spacing w:line="560" w:lineRule="exact"/>
        <w:jc w:val="center"/>
        <w:rPr>
          <w:rFonts w:ascii="Times New Roman" w:hAnsi="Times New Roman" w:eastAsia="方正小标宋简体" w:cs="Times New Roman"/>
          <w:sz w:val="24"/>
          <w:szCs w:val="32"/>
        </w:rPr>
      </w:pPr>
      <w:r>
        <w:rPr>
          <w:rFonts w:hint="eastAsia" w:ascii="Times New Roman" w:hAnsi="Times New Roman" w:eastAsia="方正小标宋简体" w:cs="Times New Roman"/>
          <w:spacing w:val="20"/>
          <w:sz w:val="36"/>
          <w:szCs w:val="44"/>
        </w:rPr>
        <w:t>建筑工程施工专业工作团队</w:t>
      </w:r>
    </w:p>
    <w:p>
      <w:pPr>
        <w:spacing w:before="48" w:after="48" w:line="360" w:lineRule="auto"/>
        <w:rPr>
          <w:rFonts w:ascii="Times New Roman" w:hAnsi="Times New Roman" w:eastAsia="黑体" w:cs="Times New Roman"/>
          <w:sz w:val="30"/>
          <w:szCs w:val="30"/>
        </w:rPr>
      </w:pPr>
      <w:r>
        <w:rPr>
          <w:rFonts w:ascii="Times New Roman" w:hAnsi="Times New Roman" w:eastAsia="黑体" w:cs="Times New Roman"/>
          <w:sz w:val="28"/>
          <w:szCs w:val="28"/>
        </w:rPr>
        <w:t>一、基本情况</w:t>
      </w:r>
    </w:p>
    <w:tbl>
      <w:tblPr>
        <w:tblStyle w:val="9"/>
        <w:tblpPr w:leftFromText="180" w:rightFromText="180" w:vertAnchor="text" w:horzAnchor="margin" w:tblpXSpec="center" w:tblpY="32"/>
        <w:tblW w:w="8871" w:type="dxa"/>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816"/>
        <w:gridCol w:w="283"/>
        <w:gridCol w:w="119"/>
        <w:gridCol w:w="752"/>
        <w:gridCol w:w="121"/>
        <w:gridCol w:w="690"/>
        <w:gridCol w:w="445"/>
        <w:gridCol w:w="1134"/>
        <w:gridCol w:w="709"/>
        <w:gridCol w:w="445"/>
        <w:gridCol w:w="617"/>
        <w:gridCol w:w="72"/>
        <w:gridCol w:w="303"/>
        <w:gridCol w:w="405"/>
        <w:gridCol w:w="871"/>
        <w:gridCol w:w="1089"/>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8871" w:type="dxa"/>
            <w:gridSpan w:val="16"/>
            <w:vAlign w:val="center"/>
          </w:tcPr>
          <w:p>
            <w:pPr>
              <w:jc w:val="left"/>
              <w:rPr>
                <w:rFonts w:ascii="Times New Roman" w:hAnsi="Times New Roman" w:eastAsia="仿宋_GB2312" w:cs="Times New Roman"/>
                <w:kern w:val="0"/>
                <w:szCs w:val="21"/>
              </w:rPr>
            </w:pPr>
            <w:r>
              <w:rPr>
                <w:rFonts w:hint="eastAsia" w:ascii="Times New Roman" w:hAnsi="Times New Roman" w:eastAsia="仿宋_GB2312" w:cs="Times New Roman"/>
                <w:b/>
                <w:bCs/>
                <w:kern w:val="0"/>
                <w:szCs w:val="21"/>
              </w:rPr>
              <w:t>团队负责人</w:t>
            </w:r>
            <w:r>
              <w:rPr>
                <w:rFonts w:ascii="Times New Roman" w:hAnsi="Times New Roman" w:eastAsia="仿宋_GB2312" w:cs="Times New Roman"/>
                <w:b/>
                <w:bCs/>
                <w:kern w:val="0"/>
                <w:szCs w:val="21"/>
              </w:rPr>
              <w:t>情况</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816" w:type="dxa"/>
            <w:vAlign w:val="center"/>
          </w:tcPr>
          <w:p>
            <w:pPr>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姓名</w:t>
            </w:r>
          </w:p>
        </w:tc>
        <w:tc>
          <w:tcPr>
            <w:tcW w:w="1275" w:type="dxa"/>
            <w:gridSpan w:val="4"/>
            <w:vAlign w:val="center"/>
          </w:tcPr>
          <w:p>
            <w:pPr>
              <w:jc w:val="left"/>
              <w:rPr>
                <w:rFonts w:ascii="仿宋_GB2312" w:hAnsi="Times New Roman" w:eastAsia="仿宋_GB2312" w:cs="Times New Roman"/>
                <w:kern w:val="0"/>
                <w:szCs w:val="21"/>
              </w:rPr>
            </w:pPr>
            <w:r>
              <w:rPr>
                <w:rFonts w:hint="eastAsia" w:ascii="仿宋_GB2312" w:hAnsi="Times New Roman" w:eastAsia="仿宋_GB2312" w:cs="Times New Roman"/>
                <w:kern w:val="0"/>
                <w:szCs w:val="21"/>
              </w:rPr>
              <w:t>高静</w:t>
            </w:r>
          </w:p>
        </w:tc>
        <w:tc>
          <w:tcPr>
            <w:tcW w:w="1135" w:type="dxa"/>
            <w:gridSpan w:val="2"/>
            <w:vAlign w:val="center"/>
          </w:tcPr>
          <w:p>
            <w:pPr>
              <w:jc w:val="center"/>
              <w:rPr>
                <w:rFonts w:ascii="仿宋_GB2312" w:hAnsi="Times New Roman" w:eastAsia="仿宋_GB2312" w:cs="Times New Roman"/>
                <w:kern w:val="0"/>
                <w:szCs w:val="21"/>
              </w:rPr>
            </w:pPr>
            <w:r>
              <w:rPr>
                <w:rFonts w:hint="eastAsia" w:ascii="仿宋_GB2312" w:hAnsi="Times New Roman" w:eastAsia="仿宋_GB2312" w:cs="Times New Roman"/>
                <w:kern w:val="0"/>
                <w:szCs w:val="21"/>
              </w:rPr>
              <w:t>出生年月</w:t>
            </w:r>
          </w:p>
        </w:tc>
        <w:tc>
          <w:tcPr>
            <w:tcW w:w="1134" w:type="dxa"/>
            <w:vAlign w:val="center"/>
          </w:tcPr>
          <w:p>
            <w:pPr>
              <w:jc w:val="left"/>
              <w:rPr>
                <w:rFonts w:ascii="仿宋_GB2312" w:hAnsi="Times New Roman" w:eastAsia="仿宋_GB2312" w:cs="Times New Roman"/>
                <w:kern w:val="0"/>
                <w:szCs w:val="21"/>
              </w:rPr>
            </w:pPr>
            <w:r>
              <w:rPr>
                <w:rFonts w:hint="eastAsia" w:ascii="仿宋_GB2312" w:hAnsi="Times New Roman" w:eastAsia="仿宋_GB2312" w:cs="Times New Roman"/>
                <w:kern w:val="0"/>
                <w:szCs w:val="21"/>
              </w:rPr>
              <w:t>1984.09</w:t>
            </w:r>
          </w:p>
        </w:tc>
        <w:tc>
          <w:tcPr>
            <w:tcW w:w="709" w:type="dxa"/>
            <w:vAlign w:val="center"/>
          </w:tcPr>
          <w:p>
            <w:pPr>
              <w:jc w:val="center"/>
              <w:rPr>
                <w:rFonts w:ascii="仿宋_GB2312" w:hAnsi="Times New Roman" w:eastAsia="仿宋_GB2312" w:cs="Times New Roman"/>
                <w:kern w:val="0"/>
                <w:szCs w:val="21"/>
              </w:rPr>
            </w:pPr>
            <w:r>
              <w:rPr>
                <w:rFonts w:hint="eastAsia" w:ascii="仿宋_GB2312" w:hAnsi="Times New Roman" w:eastAsia="仿宋_GB2312" w:cs="Times New Roman"/>
                <w:kern w:val="0"/>
                <w:szCs w:val="21"/>
              </w:rPr>
              <w:t>职称</w:t>
            </w:r>
          </w:p>
        </w:tc>
        <w:tc>
          <w:tcPr>
            <w:tcW w:w="1134" w:type="dxa"/>
            <w:gridSpan w:val="3"/>
            <w:vAlign w:val="center"/>
          </w:tcPr>
          <w:p>
            <w:pPr>
              <w:jc w:val="left"/>
              <w:rPr>
                <w:rFonts w:ascii="仿宋_GB2312" w:hAnsi="Times New Roman" w:eastAsia="仿宋_GB2312" w:cs="Times New Roman"/>
                <w:kern w:val="0"/>
                <w:szCs w:val="21"/>
              </w:rPr>
            </w:pPr>
            <w:r>
              <w:rPr>
                <w:rFonts w:hint="eastAsia" w:ascii="仿宋_GB2312" w:hAnsi="Times New Roman" w:eastAsia="仿宋_GB2312" w:cs="Times New Roman"/>
                <w:kern w:val="0"/>
                <w:szCs w:val="21"/>
              </w:rPr>
              <w:t>高级讲师</w:t>
            </w:r>
          </w:p>
        </w:tc>
        <w:tc>
          <w:tcPr>
            <w:tcW w:w="708" w:type="dxa"/>
            <w:gridSpan w:val="2"/>
            <w:vAlign w:val="center"/>
          </w:tcPr>
          <w:p>
            <w:pPr>
              <w:jc w:val="left"/>
              <w:rPr>
                <w:rFonts w:ascii="仿宋_GB2312" w:hAnsi="Times New Roman" w:eastAsia="仿宋_GB2312" w:cs="Times New Roman"/>
                <w:kern w:val="0"/>
                <w:szCs w:val="21"/>
              </w:rPr>
            </w:pPr>
            <w:r>
              <w:rPr>
                <w:rFonts w:hint="eastAsia" w:ascii="仿宋_GB2312" w:hAnsi="Times New Roman" w:eastAsia="仿宋_GB2312" w:cs="Times New Roman"/>
                <w:kern w:val="0"/>
                <w:szCs w:val="21"/>
              </w:rPr>
              <w:t>职务</w:t>
            </w:r>
          </w:p>
        </w:tc>
        <w:tc>
          <w:tcPr>
            <w:tcW w:w="1960" w:type="dxa"/>
            <w:gridSpan w:val="2"/>
            <w:vAlign w:val="center"/>
          </w:tcPr>
          <w:p>
            <w:pPr>
              <w:jc w:val="left"/>
              <w:rPr>
                <w:rFonts w:ascii="仿宋_GB2312" w:hAnsi="Times New Roman" w:eastAsia="仿宋_GB2312" w:cs="Times New Roman"/>
                <w:kern w:val="0"/>
                <w:szCs w:val="21"/>
              </w:rPr>
            </w:pPr>
            <w:r>
              <w:rPr>
                <w:rFonts w:hint="eastAsia" w:ascii="仿宋_GB2312" w:hAnsi="Times New Roman" w:eastAsia="仿宋_GB2312" w:cs="Times New Roman"/>
                <w:kern w:val="0"/>
                <w:szCs w:val="21"/>
              </w:rPr>
              <w:t>教师</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816" w:type="dxa"/>
            <w:vAlign w:val="center"/>
          </w:tcPr>
          <w:p>
            <w:pPr>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手机</w:t>
            </w:r>
          </w:p>
        </w:tc>
        <w:tc>
          <w:tcPr>
            <w:tcW w:w="2410" w:type="dxa"/>
            <w:gridSpan w:val="6"/>
            <w:vAlign w:val="center"/>
          </w:tcPr>
          <w:p>
            <w:pPr>
              <w:jc w:val="center"/>
              <w:rPr>
                <w:rFonts w:ascii="仿宋_GB2312" w:hAnsi="Times New Roman" w:eastAsia="仿宋_GB2312" w:cs="Times New Roman"/>
                <w:kern w:val="0"/>
                <w:szCs w:val="21"/>
              </w:rPr>
            </w:pPr>
            <w:r>
              <w:rPr>
                <w:rFonts w:hint="eastAsia" w:ascii="仿宋_GB2312" w:hAnsi="Times New Roman" w:eastAsia="仿宋_GB2312" w:cs="Times New Roman"/>
                <w:kern w:val="0"/>
                <w:szCs w:val="21"/>
              </w:rPr>
              <w:t>15031523350</w:t>
            </w:r>
          </w:p>
        </w:tc>
        <w:tc>
          <w:tcPr>
            <w:tcW w:w="1134" w:type="dxa"/>
            <w:vAlign w:val="center"/>
          </w:tcPr>
          <w:p>
            <w:pPr>
              <w:jc w:val="center"/>
              <w:rPr>
                <w:rFonts w:ascii="仿宋_GB2312" w:hAnsi="Times New Roman" w:eastAsia="仿宋_GB2312" w:cs="Times New Roman"/>
                <w:kern w:val="0"/>
                <w:szCs w:val="21"/>
              </w:rPr>
            </w:pPr>
            <w:r>
              <w:rPr>
                <w:rFonts w:hint="eastAsia" w:ascii="仿宋_GB2312" w:hAnsi="Times New Roman" w:eastAsia="仿宋_GB2312" w:cs="Times New Roman"/>
                <w:kern w:val="0"/>
                <w:szCs w:val="21"/>
              </w:rPr>
              <w:t>办公电话</w:t>
            </w:r>
          </w:p>
        </w:tc>
        <w:tc>
          <w:tcPr>
            <w:tcW w:w="1843" w:type="dxa"/>
            <w:gridSpan w:val="4"/>
            <w:vAlign w:val="center"/>
          </w:tcPr>
          <w:p>
            <w:pPr>
              <w:jc w:val="left"/>
              <w:rPr>
                <w:rFonts w:ascii="仿宋_GB2312" w:hAnsi="Times New Roman" w:eastAsia="仿宋_GB2312" w:cs="Times New Roman"/>
                <w:kern w:val="0"/>
                <w:szCs w:val="21"/>
              </w:rPr>
            </w:pPr>
            <w:r>
              <w:rPr>
                <w:rFonts w:hint="eastAsia" w:ascii="仿宋_GB2312" w:hAnsi="Times New Roman" w:eastAsia="仿宋_GB2312" w:cs="Times New Roman"/>
                <w:kern w:val="0"/>
                <w:szCs w:val="21"/>
              </w:rPr>
              <w:t>0315-8337088</w:t>
            </w:r>
          </w:p>
        </w:tc>
        <w:tc>
          <w:tcPr>
            <w:tcW w:w="708" w:type="dxa"/>
            <w:gridSpan w:val="2"/>
            <w:vAlign w:val="center"/>
          </w:tcPr>
          <w:p>
            <w:pPr>
              <w:jc w:val="left"/>
              <w:rPr>
                <w:rFonts w:ascii="仿宋_GB2312" w:hAnsi="Times New Roman" w:eastAsia="仿宋_GB2312" w:cs="Times New Roman"/>
                <w:kern w:val="0"/>
                <w:szCs w:val="21"/>
              </w:rPr>
            </w:pPr>
            <w:r>
              <w:rPr>
                <w:rFonts w:hint="eastAsia" w:ascii="仿宋_GB2312" w:hAnsi="Times New Roman" w:eastAsia="仿宋_GB2312" w:cs="Times New Roman"/>
                <w:kern w:val="0"/>
                <w:szCs w:val="21"/>
              </w:rPr>
              <w:t>邮箱</w:t>
            </w:r>
          </w:p>
        </w:tc>
        <w:tc>
          <w:tcPr>
            <w:tcW w:w="1960" w:type="dxa"/>
            <w:gridSpan w:val="2"/>
            <w:vAlign w:val="center"/>
          </w:tcPr>
          <w:p>
            <w:pPr>
              <w:jc w:val="left"/>
              <w:rPr>
                <w:rFonts w:ascii="仿宋_GB2312" w:hAnsi="Times New Roman" w:eastAsia="仿宋_GB2312" w:cs="Times New Roman"/>
                <w:kern w:val="0"/>
                <w:sz w:val="18"/>
                <w:szCs w:val="18"/>
              </w:rPr>
            </w:pPr>
            <w:r>
              <w:rPr>
                <w:rFonts w:hint="eastAsia" w:ascii="仿宋_GB2312" w:hAnsi="仿宋" w:eastAsia="仿宋_GB2312" w:cs="Times New Roman"/>
                <w:color w:val="000000"/>
                <w:szCs w:val="21"/>
              </w:rPr>
              <w:t>303656658@qq.com</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816" w:type="dxa"/>
            <w:vAlign w:val="center"/>
          </w:tcPr>
          <w:p>
            <w:pPr>
              <w:jc w:val="center"/>
              <w:rPr>
                <w:rFonts w:ascii="Times New Roman" w:hAnsi="Times New Roman" w:eastAsia="仿宋_GB2312" w:cs="Times New Roman"/>
                <w:kern w:val="0"/>
                <w:szCs w:val="21"/>
              </w:rPr>
            </w:pPr>
            <w:r>
              <w:rPr>
                <w:rFonts w:hint="eastAsia" w:ascii="Times New Roman" w:hAnsi="Times New Roman" w:eastAsia="仿宋_GB2312" w:cs="Times New Roman"/>
                <w:kern w:val="0"/>
                <w:szCs w:val="21"/>
              </w:rPr>
              <w:t>部门</w:t>
            </w:r>
          </w:p>
        </w:tc>
        <w:tc>
          <w:tcPr>
            <w:tcW w:w="2410" w:type="dxa"/>
            <w:gridSpan w:val="6"/>
            <w:vAlign w:val="center"/>
          </w:tcPr>
          <w:p>
            <w:pPr>
              <w:jc w:val="center"/>
              <w:rPr>
                <w:rFonts w:ascii="仿宋_GB2312" w:hAnsi="Times New Roman" w:eastAsia="仿宋_GB2312" w:cs="Times New Roman"/>
                <w:kern w:val="0"/>
                <w:szCs w:val="21"/>
              </w:rPr>
            </w:pPr>
          </w:p>
        </w:tc>
        <w:tc>
          <w:tcPr>
            <w:tcW w:w="1134" w:type="dxa"/>
            <w:vAlign w:val="center"/>
          </w:tcPr>
          <w:p>
            <w:pPr>
              <w:jc w:val="center"/>
              <w:rPr>
                <w:rFonts w:ascii="仿宋_GB2312" w:hAnsi="Times New Roman" w:eastAsia="仿宋_GB2312" w:cs="Times New Roman"/>
                <w:kern w:val="0"/>
                <w:szCs w:val="21"/>
              </w:rPr>
            </w:pPr>
            <w:r>
              <w:rPr>
                <w:rFonts w:hint="eastAsia" w:ascii="仿宋_GB2312" w:hAnsi="Times New Roman" w:eastAsia="仿宋_GB2312" w:cs="Times New Roman"/>
                <w:kern w:val="0"/>
                <w:szCs w:val="21"/>
              </w:rPr>
              <w:t>研究专长</w:t>
            </w:r>
          </w:p>
        </w:tc>
        <w:tc>
          <w:tcPr>
            <w:tcW w:w="4511" w:type="dxa"/>
            <w:gridSpan w:val="8"/>
            <w:vAlign w:val="center"/>
          </w:tcPr>
          <w:p>
            <w:pPr>
              <w:jc w:val="left"/>
              <w:rPr>
                <w:rFonts w:ascii="仿宋_GB2312" w:hAnsi="Times New Roman" w:eastAsia="仿宋_GB2312" w:cs="Times New Roman"/>
                <w:kern w:val="0"/>
                <w:szCs w:val="21"/>
              </w:rPr>
            </w:pPr>
            <w:r>
              <w:rPr>
                <w:rFonts w:hint="eastAsia" w:ascii="仿宋_GB2312" w:hAnsi="仿宋" w:eastAsia="仿宋_GB2312" w:cs="Times New Roman"/>
                <w:color w:val="000000"/>
                <w:szCs w:val="21"/>
              </w:rPr>
              <w:t>职业教育信息化研究</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8871" w:type="dxa"/>
            <w:gridSpan w:val="16"/>
            <w:vAlign w:val="center"/>
          </w:tcPr>
          <w:p>
            <w:pPr>
              <w:jc w:val="left"/>
              <w:rPr>
                <w:rFonts w:ascii="Times New Roman" w:hAnsi="Times New Roman" w:eastAsia="仿宋_GB2312" w:cs="Times New Roman"/>
                <w:b/>
                <w:kern w:val="0"/>
                <w:szCs w:val="21"/>
              </w:rPr>
            </w:pPr>
            <w:r>
              <w:rPr>
                <w:rFonts w:ascii="Times New Roman" w:hAnsi="Times New Roman" w:eastAsia="仿宋_GB2312" w:cs="Times New Roman"/>
                <w:b/>
                <w:kern w:val="0"/>
                <w:szCs w:val="21"/>
              </w:rPr>
              <w:t>校级主管领导情况</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816" w:type="dxa"/>
            <w:vAlign w:val="center"/>
          </w:tcPr>
          <w:p>
            <w:pPr>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姓名</w:t>
            </w:r>
          </w:p>
        </w:tc>
        <w:tc>
          <w:tcPr>
            <w:tcW w:w="2410" w:type="dxa"/>
            <w:gridSpan w:val="6"/>
            <w:vAlign w:val="center"/>
          </w:tcPr>
          <w:p>
            <w:pPr>
              <w:jc w:val="center"/>
              <w:rPr>
                <w:rFonts w:ascii="Times New Roman" w:hAnsi="Times New Roman" w:eastAsia="仿宋_GB2312" w:cs="Times New Roman"/>
                <w:kern w:val="0"/>
                <w:szCs w:val="21"/>
              </w:rPr>
            </w:pPr>
            <w:r>
              <w:rPr>
                <w:rFonts w:hint="eastAsia" w:ascii="Times New Roman" w:hAnsi="Times New Roman" w:eastAsia="仿宋_GB2312" w:cs="Times New Roman"/>
                <w:kern w:val="0"/>
                <w:szCs w:val="21"/>
              </w:rPr>
              <w:t>郭宝元</w:t>
            </w:r>
          </w:p>
        </w:tc>
        <w:tc>
          <w:tcPr>
            <w:tcW w:w="1134" w:type="dxa"/>
            <w:vAlign w:val="center"/>
          </w:tcPr>
          <w:p>
            <w:pPr>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职务</w:t>
            </w:r>
          </w:p>
        </w:tc>
        <w:tc>
          <w:tcPr>
            <w:tcW w:w="4511" w:type="dxa"/>
            <w:gridSpan w:val="8"/>
            <w:vAlign w:val="center"/>
          </w:tcPr>
          <w:p>
            <w:pPr>
              <w:jc w:val="left"/>
              <w:rPr>
                <w:rFonts w:ascii="Times New Roman" w:hAnsi="Times New Roman" w:eastAsia="仿宋_GB2312" w:cs="Times New Roman"/>
                <w:kern w:val="0"/>
                <w:szCs w:val="21"/>
              </w:rPr>
            </w:pPr>
            <w:r>
              <w:rPr>
                <w:rFonts w:hint="eastAsia" w:ascii="Times New Roman" w:hAnsi="Times New Roman" w:eastAsia="仿宋_GB2312" w:cs="Times New Roman"/>
                <w:kern w:val="0"/>
                <w:szCs w:val="21"/>
              </w:rPr>
              <w:t>副校长</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816" w:type="dxa"/>
            <w:vAlign w:val="center"/>
          </w:tcPr>
          <w:p>
            <w:pPr>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手机</w:t>
            </w:r>
          </w:p>
        </w:tc>
        <w:tc>
          <w:tcPr>
            <w:tcW w:w="2410" w:type="dxa"/>
            <w:gridSpan w:val="6"/>
            <w:vAlign w:val="center"/>
          </w:tcPr>
          <w:p>
            <w:pPr>
              <w:jc w:val="center"/>
              <w:rPr>
                <w:rFonts w:ascii="仿宋_GB2312" w:hAnsi="Times New Roman" w:eastAsia="仿宋_GB2312" w:cs="Times New Roman"/>
                <w:kern w:val="0"/>
                <w:szCs w:val="21"/>
              </w:rPr>
            </w:pPr>
            <w:r>
              <w:rPr>
                <w:rFonts w:hint="eastAsia" w:ascii="仿宋_GB2312" w:hAnsi="仿宋" w:eastAsia="仿宋_GB2312" w:cs="Times New Roman"/>
                <w:color w:val="000000"/>
                <w:szCs w:val="21"/>
              </w:rPr>
              <w:t>13931518989</w:t>
            </w:r>
          </w:p>
        </w:tc>
        <w:tc>
          <w:tcPr>
            <w:tcW w:w="1134" w:type="dxa"/>
            <w:vAlign w:val="center"/>
          </w:tcPr>
          <w:p>
            <w:pPr>
              <w:jc w:val="center"/>
              <w:rPr>
                <w:rFonts w:ascii="仿宋_GB2312" w:hAnsi="Times New Roman" w:eastAsia="仿宋_GB2312" w:cs="Times New Roman"/>
                <w:kern w:val="0"/>
                <w:szCs w:val="21"/>
              </w:rPr>
            </w:pPr>
            <w:r>
              <w:rPr>
                <w:rFonts w:hint="eastAsia" w:ascii="仿宋_GB2312" w:hAnsi="Times New Roman" w:eastAsia="仿宋_GB2312" w:cs="Times New Roman"/>
                <w:kern w:val="0"/>
                <w:szCs w:val="21"/>
              </w:rPr>
              <w:t>办公电话</w:t>
            </w:r>
          </w:p>
        </w:tc>
        <w:tc>
          <w:tcPr>
            <w:tcW w:w="1843" w:type="dxa"/>
            <w:gridSpan w:val="4"/>
            <w:vAlign w:val="center"/>
          </w:tcPr>
          <w:p>
            <w:pPr>
              <w:jc w:val="left"/>
              <w:rPr>
                <w:rFonts w:ascii="仿宋_GB2312" w:hAnsi="Times New Roman" w:eastAsia="仿宋_GB2312" w:cs="Times New Roman"/>
                <w:kern w:val="0"/>
                <w:szCs w:val="21"/>
              </w:rPr>
            </w:pPr>
            <w:r>
              <w:rPr>
                <w:rFonts w:hint="eastAsia" w:ascii="仿宋_GB2312" w:hAnsi="仿宋" w:eastAsia="仿宋_GB2312" w:cs="Times New Roman"/>
                <w:color w:val="000000"/>
                <w:szCs w:val="21"/>
              </w:rPr>
              <w:t>0315-8337162</w:t>
            </w:r>
          </w:p>
        </w:tc>
        <w:tc>
          <w:tcPr>
            <w:tcW w:w="708" w:type="dxa"/>
            <w:gridSpan w:val="2"/>
            <w:vAlign w:val="center"/>
          </w:tcPr>
          <w:p>
            <w:pPr>
              <w:jc w:val="left"/>
              <w:rPr>
                <w:rFonts w:ascii="仿宋_GB2312" w:hAnsi="Times New Roman" w:eastAsia="仿宋_GB2312" w:cs="Times New Roman"/>
                <w:kern w:val="0"/>
                <w:szCs w:val="21"/>
              </w:rPr>
            </w:pPr>
            <w:r>
              <w:rPr>
                <w:rFonts w:hint="eastAsia" w:ascii="仿宋_GB2312" w:hAnsi="Times New Roman" w:eastAsia="仿宋_GB2312" w:cs="Times New Roman"/>
                <w:kern w:val="0"/>
                <w:szCs w:val="21"/>
              </w:rPr>
              <w:t>邮箱</w:t>
            </w:r>
          </w:p>
        </w:tc>
        <w:tc>
          <w:tcPr>
            <w:tcW w:w="1960" w:type="dxa"/>
            <w:gridSpan w:val="2"/>
            <w:vAlign w:val="center"/>
          </w:tcPr>
          <w:p>
            <w:pPr>
              <w:jc w:val="left"/>
              <w:rPr>
                <w:rFonts w:ascii="仿宋_GB2312" w:hAnsi="Times New Roman" w:eastAsia="仿宋_GB2312" w:cs="Times New Roman"/>
                <w:kern w:val="0"/>
                <w:szCs w:val="21"/>
              </w:rPr>
            </w:pPr>
            <w:r>
              <w:rPr>
                <w:rFonts w:hint="eastAsia" w:ascii="仿宋_GB2312" w:hAnsi="仿宋" w:eastAsia="仿宋_GB2312" w:cs="Times New Roman"/>
                <w:color w:val="000000"/>
                <w:szCs w:val="21"/>
              </w:rPr>
              <w:t>657726020@qq.com</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8871" w:type="dxa"/>
            <w:gridSpan w:val="16"/>
            <w:vAlign w:val="center"/>
          </w:tcPr>
          <w:p>
            <w:pPr>
              <w:jc w:val="left"/>
              <w:rPr>
                <w:rFonts w:ascii="Times New Roman" w:hAnsi="Times New Roman" w:eastAsia="仿宋_GB2312" w:cs="Times New Roman"/>
                <w:b/>
                <w:kern w:val="0"/>
                <w:szCs w:val="21"/>
              </w:rPr>
            </w:pPr>
            <w:r>
              <w:rPr>
                <w:rFonts w:ascii="Times New Roman" w:hAnsi="Times New Roman" w:eastAsia="仿宋_GB2312" w:cs="Times New Roman"/>
                <w:b/>
                <w:bCs/>
                <w:kern w:val="0"/>
                <w:szCs w:val="21"/>
              </w:rPr>
              <w:t>建设载体</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54" w:hRule="exact"/>
        </w:trPr>
        <w:tc>
          <w:tcPr>
            <w:tcW w:w="1218" w:type="dxa"/>
            <w:gridSpan w:val="3"/>
            <w:vAlign w:val="center"/>
          </w:tcPr>
          <w:p>
            <w:pPr>
              <w:spacing w:line="200" w:lineRule="exact"/>
              <w:jc w:val="center"/>
              <w:rPr>
                <w:rFonts w:ascii="Times New Roman" w:hAnsi="Times New Roman" w:eastAsia="仿宋_GB2312" w:cs="Times New Roman"/>
                <w:kern w:val="0"/>
                <w:sz w:val="18"/>
                <w:szCs w:val="18"/>
              </w:rPr>
            </w:pPr>
            <w:r>
              <w:rPr>
                <w:rFonts w:hint="eastAsia" w:ascii="Times New Roman" w:hAnsi="Times New Roman" w:eastAsia="仿宋_GB2312" w:cs="Times New Roman"/>
                <w:kern w:val="0"/>
                <w:sz w:val="18"/>
                <w:szCs w:val="18"/>
              </w:rPr>
              <w:t>类别</w:t>
            </w:r>
          </w:p>
        </w:tc>
        <w:tc>
          <w:tcPr>
            <w:tcW w:w="752" w:type="dxa"/>
            <w:vAlign w:val="center"/>
          </w:tcPr>
          <w:p>
            <w:pPr>
              <w:spacing w:line="200" w:lineRule="exact"/>
              <w:jc w:val="center"/>
              <w:rPr>
                <w:rFonts w:ascii="Times New Roman" w:hAnsi="Times New Roman" w:eastAsia="仿宋_GB2312" w:cs="Times New Roman"/>
                <w:kern w:val="0"/>
                <w:sz w:val="18"/>
                <w:szCs w:val="18"/>
              </w:rPr>
            </w:pPr>
            <w:r>
              <w:rPr>
                <w:rFonts w:hint="eastAsia" w:ascii="Times New Roman" w:hAnsi="Times New Roman" w:eastAsia="仿宋_GB2312" w:cs="Times New Roman"/>
                <w:kern w:val="0"/>
                <w:sz w:val="18"/>
                <w:szCs w:val="18"/>
              </w:rPr>
              <w:t>年份</w:t>
            </w:r>
          </w:p>
        </w:tc>
        <w:tc>
          <w:tcPr>
            <w:tcW w:w="3544" w:type="dxa"/>
            <w:gridSpan w:val="6"/>
            <w:vAlign w:val="center"/>
          </w:tcPr>
          <w:p>
            <w:pPr>
              <w:spacing w:line="200" w:lineRule="exact"/>
              <w:jc w:val="center"/>
              <w:rPr>
                <w:rFonts w:ascii="Times New Roman" w:hAnsi="Times New Roman" w:eastAsia="仿宋_GB2312" w:cs="Times New Roman"/>
                <w:kern w:val="0"/>
                <w:sz w:val="18"/>
                <w:szCs w:val="18"/>
              </w:rPr>
            </w:pPr>
            <w:r>
              <w:rPr>
                <w:rFonts w:hint="eastAsia" w:ascii="Times New Roman" w:hAnsi="Times New Roman" w:eastAsia="仿宋_GB2312" w:cs="Times New Roman"/>
                <w:kern w:val="0"/>
                <w:sz w:val="18"/>
                <w:szCs w:val="18"/>
              </w:rPr>
              <w:t>项目名称</w:t>
            </w:r>
          </w:p>
        </w:tc>
        <w:tc>
          <w:tcPr>
            <w:tcW w:w="992" w:type="dxa"/>
            <w:gridSpan w:val="3"/>
            <w:vAlign w:val="center"/>
          </w:tcPr>
          <w:p>
            <w:pPr>
              <w:spacing w:line="200" w:lineRule="exact"/>
              <w:jc w:val="center"/>
              <w:rPr>
                <w:rFonts w:ascii="Times New Roman" w:hAnsi="Times New Roman" w:eastAsia="仿宋_GB2312" w:cs="Times New Roman"/>
                <w:kern w:val="0"/>
                <w:sz w:val="18"/>
                <w:szCs w:val="18"/>
              </w:rPr>
            </w:pPr>
            <w:r>
              <w:rPr>
                <w:rFonts w:hint="eastAsia" w:ascii="Times New Roman" w:hAnsi="Times New Roman" w:eastAsia="仿宋_GB2312" w:cs="Times New Roman"/>
                <w:kern w:val="0"/>
                <w:sz w:val="18"/>
                <w:szCs w:val="18"/>
              </w:rPr>
              <w:t>项目</w:t>
            </w:r>
          </w:p>
          <w:p>
            <w:pPr>
              <w:spacing w:line="200" w:lineRule="exact"/>
              <w:jc w:val="center"/>
              <w:rPr>
                <w:rFonts w:ascii="Times New Roman" w:hAnsi="Times New Roman" w:eastAsia="仿宋_GB2312" w:cs="Times New Roman"/>
                <w:kern w:val="0"/>
                <w:sz w:val="18"/>
                <w:szCs w:val="18"/>
              </w:rPr>
            </w:pPr>
            <w:r>
              <w:rPr>
                <w:rFonts w:hint="eastAsia" w:ascii="Times New Roman" w:hAnsi="Times New Roman" w:eastAsia="仿宋_GB2312" w:cs="Times New Roman"/>
                <w:kern w:val="0"/>
                <w:sz w:val="18"/>
                <w:szCs w:val="18"/>
              </w:rPr>
              <w:t>负责人</w:t>
            </w:r>
          </w:p>
        </w:tc>
        <w:tc>
          <w:tcPr>
            <w:tcW w:w="1276" w:type="dxa"/>
            <w:gridSpan w:val="2"/>
            <w:vAlign w:val="center"/>
          </w:tcPr>
          <w:p>
            <w:pPr>
              <w:spacing w:line="200" w:lineRule="exact"/>
              <w:jc w:val="center"/>
              <w:rPr>
                <w:rFonts w:ascii="Times New Roman" w:hAnsi="Times New Roman" w:eastAsia="仿宋_GB2312" w:cs="Times New Roman"/>
                <w:kern w:val="0"/>
                <w:sz w:val="18"/>
                <w:szCs w:val="18"/>
              </w:rPr>
            </w:pPr>
            <w:r>
              <w:rPr>
                <w:rFonts w:hint="eastAsia" w:ascii="Times New Roman" w:hAnsi="Times New Roman" w:eastAsia="仿宋_GB2312" w:cs="Times New Roman"/>
                <w:kern w:val="0"/>
                <w:sz w:val="18"/>
                <w:szCs w:val="18"/>
              </w:rPr>
              <w:t>授予部门</w:t>
            </w:r>
          </w:p>
        </w:tc>
        <w:tc>
          <w:tcPr>
            <w:tcW w:w="1089" w:type="dxa"/>
            <w:vAlign w:val="center"/>
          </w:tcPr>
          <w:p>
            <w:pPr>
              <w:spacing w:line="200" w:lineRule="exact"/>
              <w:jc w:val="center"/>
              <w:rPr>
                <w:rFonts w:ascii="Times New Roman" w:hAnsi="Times New Roman" w:eastAsia="仿宋_GB2312" w:cs="Times New Roman"/>
                <w:kern w:val="0"/>
                <w:sz w:val="18"/>
                <w:szCs w:val="18"/>
              </w:rPr>
            </w:pPr>
            <w:r>
              <w:rPr>
                <w:rFonts w:hint="eastAsia" w:ascii="Times New Roman" w:hAnsi="Times New Roman" w:eastAsia="仿宋_GB2312" w:cs="Times New Roman"/>
                <w:kern w:val="0"/>
                <w:sz w:val="18"/>
                <w:szCs w:val="18"/>
              </w:rPr>
              <w:t>获批</w:t>
            </w:r>
          </w:p>
          <w:p>
            <w:pPr>
              <w:spacing w:line="200" w:lineRule="exact"/>
              <w:jc w:val="center"/>
              <w:rPr>
                <w:rFonts w:ascii="Times New Roman" w:hAnsi="Times New Roman" w:eastAsia="仿宋_GB2312" w:cs="Times New Roman"/>
                <w:kern w:val="0"/>
                <w:sz w:val="18"/>
                <w:szCs w:val="18"/>
              </w:rPr>
            </w:pPr>
            <w:r>
              <w:rPr>
                <w:rFonts w:hint="eastAsia" w:ascii="Times New Roman" w:hAnsi="Times New Roman" w:eastAsia="仿宋_GB2312" w:cs="Times New Roman"/>
                <w:kern w:val="0"/>
                <w:sz w:val="18"/>
                <w:szCs w:val="18"/>
              </w:rPr>
              <w:t>文号</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134" w:hRule="atLeast"/>
        </w:trPr>
        <w:tc>
          <w:tcPr>
            <w:tcW w:w="1218" w:type="dxa"/>
            <w:gridSpan w:val="3"/>
            <w:vMerge w:val="restart"/>
            <w:vAlign w:val="center"/>
          </w:tcPr>
          <w:p>
            <w:pPr>
              <w:jc w:val="center"/>
              <w:rPr>
                <w:rFonts w:ascii="仿宋_GB2312" w:hAnsi="Times New Roman" w:eastAsia="仿宋_GB2312" w:cs="Times New Roman"/>
                <w:kern w:val="0"/>
                <w:sz w:val="18"/>
                <w:szCs w:val="18"/>
              </w:rPr>
            </w:pPr>
            <w:r>
              <w:rPr>
                <w:rFonts w:hint="eastAsia" w:ascii="Times New Roman" w:hAnsi="Times New Roman" w:eastAsia="仿宋_GB2312" w:cs="Times New Roman"/>
                <w:kern w:val="0"/>
                <w:szCs w:val="21"/>
              </w:rPr>
              <w:t>学校品牌</w:t>
            </w:r>
          </w:p>
        </w:tc>
        <w:tc>
          <w:tcPr>
            <w:tcW w:w="752" w:type="dxa"/>
            <w:vAlign w:val="center"/>
          </w:tcPr>
          <w:p>
            <w:pPr>
              <w:jc w:val="center"/>
              <w:rPr>
                <w:rFonts w:ascii="仿宋_GB2312" w:hAnsi="Times New Roman" w:eastAsia="仿宋_GB2312" w:cs="Times New Roman"/>
                <w:kern w:val="0"/>
                <w:sz w:val="18"/>
                <w:szCs w:val="18"/>
              </w:rPr>
            </w:pPr>
            <w:r>
              <w:rPr>
                <w:rFonts w:hint="eastAsia" w:ascii="仿宋_GB2312" w:hAnsi="仿宋" w:eastAsia="仿宋_GB2312" w:cs="Times New Roman"/>
                <w:color w:val="000000"/>
                <w:sz w:val="18"/>
                <w:szCs w:val="18"/>
              </w:rPr>
              <w:t>2015</w:t>
            </w:r>
          </w:p>
        </w:tc>
        <w:tc>
          <w:tcPr>
            <w:tcW w:w="3544" w:type="dxa"/>
            <w:gridSpan w:val="6"/>
            <w:vAlign w:val="center"/>
          </w:tcPr>
          <w:p>
            <w:pPr>
              <w:jc w:val="center"/>
              <w:rPr>
                <w:rFonts w:ascii="仿宋_GB2312" w:hAnsi="Times New Roman" w:eastAsia="仿宋_GB2312" w:cs="Times New Roman"/>
                <w:kern w:val="0"/>
                <w:sz w:val="18"/>
                <w:szCs w:val="18"/>
              </w:rPr>
            </w:pPr>
            <w:r>
              <w:rPr>
                <w:rFonts w:hint="eastAsia" w:ascii="仿宋_GB2312" w:hAnsi="仿宋" w:eastAsia="仿宋_GB2312" w:cs="Times New Roman"/>
                <w:color w:val="000000"/>
                <w:sz w:val="18"/>
                <w:szCs w:val="18"/>
              </w:rPr>
              <w:t>国家中等职业教育改革示范学校</w:t>
            </w:r>
          </w:p>
        </w:tc>
        <w:tc>
          <w:tcPr>
            <w:tcW w:w="992" w:type="dxa"/>
            <w:gridSpan w:val="3"/>
            <w:vAlign w:val="center"/>
          </w:tcPr>
          <w:p>
            <w:pPr>
              <w:jc w:val="center"/>
              <w:rPr>
                <w:rFonts w:ascii="仿宋_GB2312" w:hAnsi="Times New Roman" w:eastAsia="仿宋_GB2312" w:cs="Times New Roman"/>
                <w:kern w:val="0"/>
                <w:sz w:val="18"/>
                <w:szCs w:val="18"/>
              </w:rPr>
            </w:pPr>
            <w:r>
              <w:rPr>
                <w:rFonts w:hint="eastAsia" w:ascii="仿宋_GB2312" w:hAnsi="仿宋" w:eastAsia="仿宋_GB2312" w:cs="Times New Roman"/>
                <w:color w:val="000000"/>
                <w:sz w:val="18"/>
                <w:szCs w:val="18"/>
              </w:rPr>
              <w:t>李文利</w:t>
            </w:r>
          </w:p>
        </w:tc>
        <w:tc>
          <w:tcPr>
            <w:tcW w:w="1276" w:type="dxa"/>
            <w:gridSpan w:val="2"/>
            <w:vAlign w:val="center"/>
          </w:tcPr>
          <w:p>
            <w:pPr>
              <w:jc w:val="center"/>
              <w:rPr>
                <w:rFonts w:ascii="仿宋_GB2312" w:hAnsi="仿宋" w:eastAsia="仿宋_GB2312" w:cs="Times New Roman"/>
                <w:color w:val="000000"/>
                <w:sz w:val="18"/>
                <w:szCs w:val="18"/>
              </w:rPr>
            </w:pPr>
            <w:r>
              <w:rPr>
                <w:rFonts w:hint="eastAsia" w:ascii="仿宋_GB2312" w:hAnsi="仿宋" w:eastAsia="仿宋_GB2312" w:cs="Times New Roman"/>
                <w:color w:val="000000"/>
                <w:sz w:val="18"/>
                <w:szCs w:val="18"/>
              </w:rPr>
              <w:t>教育部</w:t>
            </w:r>
          </w:p>
          <w:p>
            <w:pPr>
              <w:jc w:val="center"/>
              <w:rPr>
                <w:rFonts w:ascii="仿宋_GB2312" w:hAnsi="仿宋" w:eastAsia="仿宋_GB2312" w:cs="Times New Roman"/>
                <w:color w:val="000000"/>
                <w:sz w:val="18"/>
                <w:szCs w:val="18"/>
              </w:rPr>
            </w:pPr>
            <w:r>
              <w:rPr>
                <w:rFonts w:hint="eastAsia" w:ascii="仿宋_GB2312" w:hAnsi="仿宋" w:eastAsia="仿宋_GB2312" w:cs="Times New Roman"/>
                <w:color w:val="000000"/>
                <w:sz w:val="18"/>
                <w:szCs w:val="18"/>
              </w:rPr>
              <w:t>人力资源和社会保障部</w:t>
            </w:r>
          </w:p>
          <w:p>
            <w:pPr>
              <w:jc w:val="center"/>
              <w:rPr>
                <w:rFonts w:ascii="仿宋_GB2312" w:hAnsi="Times New Roman" w:eastAsia="仿宋_GB2312" w:cs="Times New Roman"/>
                <w:kern w:val="0"/>
                <w:sz w:val="18"/>
                <w:szCs w:val="18"/>
              </w:rPr>
            </w:pPr>
            <w:r>
              <w:rPr>
                <w:rFonts w:hint="eastAsia" w:ascii="仿宋_GB2312" w:hAnsi="仿宋" w:eastAsia="仿宋_GB2312" w:cs="Times New Roman"/>
                <w:color w:val="000000"/>
                <w:sz w:val="18"/>
                <w:szCs w:val="18"/>
              </w:rPr>
              <w:t>财政部</w:t>
            </w:r>
          </w:p>
        </w:tc>
        <w:tc>
          <w:tcPr>
            <w:tcW w:w="1089" w:type="dxa"/>
            <w:vAlign w:val="center"/>
          </w:tcPr>
          <w:p>
            <w:pPr>
              <w:jc w:val="center"/>
              <w:rPr>
                <w:rFonts w:ascii="仿宋_GB2312" w:hAnsi="Times New Roman" w:eastAsia="仿宋_GB2312" w:cs="Times New Roman"/>
                <w:kern w:val="0"/>
                <w:sz w:val="18"/>
                <w:szCs w:val="18"/>
              </w:rPr>
            </w:pPr>
            <w:r>
              <w:rPr>
                <w:rFonts w:hint="eastAsia" w:ascii="仿宋_GB2312" w:hAnsi="仿宋" w:eastAsia="仿宋_GB2312" w:cs="Times New Roman"/>
                <w:color w:val="000000"/>
                <w:sz w:val="18"/>
                <w:szCs w:val="18"/>
              </w:rPr>
              <w:t>教职成厅[2015]48号</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134" w:hRule="atLeast"/>
        </w:trPr>
        <w:tc>
          <w:tcPr>
            <w:tcW w:w="1218" w:type="dxa"/>
            <w:gridSpan w:val="3"/>
            <w:vMerge w:val="continue"/>
            <w:vAlign w:val="center"/>
          </w:tcPr>
          <w:p>
            <w:pPr>
              <w:spacing w:line="220" w:lineRule="exact"/>
              <w:jc w:val="center"/>
              <w:rPr>
                <w:rFonts w:ascii="仿宋_GB2312" w:hAnsi="Times New Roman" w:eastAsia="仿宋_GB2312" w:cs="Times New Roman"/>
                <w:kern w:val="0"/>
                <w:sz w:val="18"/>
                <w:szCs w:val="18"/>
              </w:rPr>
            </w:pPr>
          </w:p>
        </w:tc>
        <w:tc>
          <w:tcPr>
            <w:tcW w:w="752" w:type="dxa"/>
            <w:vAlign w:val="center"/>
          </w:tcPr>
          <w:p>
            <w:pPr>
              <w:jc w:val="center"/>
              <w:rPr>
                <w:rFonts w:ascii="仿宋_GB2312" w:hAnsi="Times New Roman" w:eastAsia="仿宋_GB2312" w:cs="Times New Roman"/>
                <w:kern w:val="0"/>
                <w:sz w:val="18"/>
                <w:szCs w:val="18"/>
              </w:rPr>
            </w:pPr>
            <w:r>
              <w:rPr>
                <w:rFonts w:hint="eastAsia" w:ascii="仿宋_GB2312" w:hAnsi="仿宋" w:eastAsia="仿宋_GB2312" w:cs="Times New Roman"/>
                <w:color w:val="000000"/>
                <w:sz w:val="18"/>
                <w:szCs w:val="18"/>
              </w:rPr>
              <w:t>2010</w:t>
            </w:r>
          </w:p>
        </w:tc>
        <w:tc>
          <w:tcPr>
            <w:tcW w:w="3544" w:type="dxa"/>
            <w:gridSpan w:val="6"/>
            <w:vAlign w:val="center"/>
          </w:tcPr>
          <w:p>
            <w:pPr>
              <w:jc w:val="center"/>
              <w:rPr>
                <w:rFonts w:ascii="仿宋_GB2312" w:hAnsi="Times New Roman" w:eastAsia="仿宋_GB2312" w:cs="Times New Roman"/>
                <w:kern w:val="0"/>
                <w:sz w:val="18"/>
                <w:szCs w:val="18"/>
              </w:rPr>
            </w:pPr>
            <w:r>
              <w:rPr>
                <w:rFonts w:hint="eastAsia" w:ascii="仿宋_GB2312" w:hAnsi="仿宋" w:eastAsia="仿宋_GB2312" w:cs="Times New Roman"/>
                <w:color w:val="000000"/>
                <w:sz w:val="18"/>
                <w:szCs w:val="18"/>
              </w:rPr>
              <w:t>国家级重点中等职业学校</w:t>
            </w:r>
          </w:p>
        </w:tc>
        <w:tc>
          <w:tcPr>
            <w:tcW w:w="992" w:type="dxa"/>
            <w:gridSpan w:val="3"/>
            <w:vAlign w:val="center"/>
          </w:tcPr>
          <w:p>
            <w:pPr>
              <w:jc w:val="center"/>
              <w:rPr>
                <w:rFonts w:ascii="仿宋_GB2312" w:hAnsi="Times New Roman" w:eastAsia="仿宋_GB2312" w:cs="Times New Roman"/>
                <w:kern w:val="0"/>
                <w:sz w:val="18"/>
                <w:szCs w:val="18"/>
              </w:rPr>
            </w:pPr>
            <w:r>
              <w:rPr>
                <w:rFonts w:hint="eastAsia" w:ascii="仿宋_GB2312" w:hAnsi="仿宋" w:eastAsia="仿宋_GB2312" w:cs="Times New Roman"/>
                <w:color w:val="000000"/>
                <w:sz w:val="18"/>
                <w:szCs w:val="18"/>
              </w:rPr>
              <w:t>郭宝元</w:t>
            </w:r>
          </w:p>
        </w:tc>
        <w:tc>
          <w:tcPr>
            <w:tcW w:w="1276" w:type="dxa"/>
            <w:gridSpan w:val="2"/>
            <w:vAlign w:val="center"/>
          </w:tcPr>
          <w:p>
            <w:pPr>
              <w:jc w:val="center"/>
              <w:rPr>
                <w:rFonts w:ascii="仿宋_GB2312" w:hAnsi="Times New Roman" w:eastAsia="仿宋_GB2312" w:cs="Times New Roman"/>
                <w:kern w:val="0"/>
                <w:sz w:val="18"/>
                <w:szCs w:val="18"/>
              </w:rPr>
            </w:pPr>
            <w:r>
              <w:rPr>
                <w:rFonts w:hint="eastAsia" w:ascii="仿宋_GB2312" w:hAnsi="仿宋" w:eastAsia="仿宋_GB2312" w:cs="Times New Roman"/>
                <w:color w:val="000000"/>
                <w:sz w:val="18"/>
                <w:szCs w:val="18"/>
              </w:rPr>
              <w:t>教育部</w:t>
            </w:r>
          </w:p>
        </w:tc>
        <w:tc>
          <w:tcPr>
            <w:tcW w:w="1089" w:type="dxa"/>
            <w:vAlign w:val="center"/>
          </w:tcPr>
          <w:p>
            <w:pPr>
              <w:jc w:val="center"/>
              <w:rPr>
                <w:rFonts w:ascii="仿宋_GB2312" w:hAnsi="Times New Roman" w:eastAsia="仿宋_GB2312" w:cs="Times New Roman"/>
                <w:kern w:val="0"/>
                <w:sz w:val="18"/>
                <w:szCs w:val="18"/>
              </w:rPr>
            </w:pPr>
            <w:r>
              <w:rPr>
                <w:rFonts w:hint="eastAsia" w:ascii="仿宋_GB2312" w:hAnsi="仿宋" w:eastAsia="仿宋_GB2312" w:cs="Times New Roman"/>
                <w:color w:val="000000"/>
                <w:sz w:val="18"/>
                <w:szCs w:val="18"/>
              </w:rPr>
              <w:t>教职成厅[2010]1号</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134" w:hRule="atLeast"/>
        </w:trPr>
        <w:tc>
          <w:tcPr>
            <w:tcW w:w="1218" w:type="dxa"/>
            <w:gridSpan w:val="3"/>
            <w:vMerge w:val="restart"/>
            <w:vAlign w:val="center"/>
          </w:tcPr>
          <w:p>
            <w:pPr>
              <w:jc w:val="center"/>
              <w:rPr>
                <w:rFonts w:ascii="Times New Roman" w:hAnsi="Times New Roman" w:eastAsia="仿宋_GB2312" w:cs="Times New Roman"/>
                <w:kern w:val="0"/>
                <w:szCs w:val="21"/>
              </w:rPr>
            </w:pPr>
            <w:r>
              <w:rPr>
                <w:rFonts w:hint="eastAsia" w:ascii="Times New Roman" w:hAnsi="Times New Roman" w:eastAsia="仿宋_GB2312" w:cs="Times New Roman"/>
                <w:kern w:val="0"/>
                <w:szCs w:val="21"/>
              </w:rPr>
              <w:t>学校荣誉</w:t>
            </w:r>
          </w:p>
        </w:tc>
        <w:tc>
          <w:tcPr>
            <w:tcW w:w="752" w:type="dxa"/>
            <w:vAlign w:val="center"/>
          </w:tcPr>
          <w:p>
            <w:pPr>
              <w:jc w:val="center"/>
              <w:rPr>
                <w:rFonts w:ascii="仿宋_GB2312" w:hAnsi="Times New Roman" w:eastAsia="仿宋_GB2312" w:cs="Times New Roman"/>
                <w:kern w:val="0"/>
                <w:sz w:val="18"/>
                <w:szCs w:val="18"/>
              </w:rPr>
            </w:pPr>
            <w:r>
              <w:rPr>
                <w:rFonts w:hint="eastAsia" w:ascii="仿宋_GB2312" w:hAnsi="仿宋" w:eastAsia="仿宋_GB2312" w:cs="Times New Roman"/>
                <w:color w:val="000000"/>
                <w:sz w:val="18"/>
                <w:szCs w:val="18"/>
              </w:rPr>
              <w:t>2006</w:t>
            </w:r>
          </w:p>
        </w:tc>
        <w:tc>
          <w:tcPr>
            <w:tcW w:w="3544" w:type="dxa"/>
            <w:gridSpan w:val="6"/>
            <w:vAlign w:val="center"/>
          </w:tcPr>
          <w:p>
            <w:pPr>
              <w:jc w:val="center"/>
              <w:rPr>
                <w:rFonts w:ascii="仿宋_GB2312" w:hAnsi="Times New Roman" w:eastAsia="仿宋_GB2312" w:cs="Times New Roman"/>
                <w:kern w:val="0"/>
                <w:sz w:val="18"/>
                <w:szCs w:val="18"/>
              </w:rPr>
            </w:pPr>
            <w:r>
              <w:rPr>
                <w:rFonts w:hint="eastAsia" w:ascii="仿宋_GB2312" w:hAnsi="仿宋" w:eastAsia="仿宋_GB2312" w:cs="Times New Roman"/>
                <w:color w:val="000000"/>
                <w:sz w:val="18"/>
                <w:szCs w:val="18"/>
              </w:rPr>
              <w:t>全省职业教育先进集体</w:t>
            </w:r>
          </w:p>
        </w:tc>
        <w:tc>
          <w:tcPr>
            <w:tcW w:w="992" w:type="dxa"/>
            <w:gridSpan w:val="3"/>
            <w:vAlign w:val="center"/>
          </w:tcPr>
          <w:p>
            <w:pPr>
              <w:jc w:val="center"/>
              <w:rPr>
                <w:rFonts w:ascii="仿宋_GB2312" w:hAnsi="Times New Roman" w:eastAsia="仿宋_GB2312" w:cs="Times New Roman"/>
                <w:kern w:val="0"/>
                <w:sz w:val="18"/>
                <w:szCs w:val="18"/>
              </w:rPr>
            </w:pPr>
            <w:r>
              <w:rPr>
                <w:rFonts w:hint="eastAsia" w:ascii="仿宋_GB2312" w:hAnsi="仿宋" w:eastAsia="仿宋_GB2312" w:cs="Times New Roman"/>
                <w:color w:val="000000"/>
                <w:sz w:val="18"/>
                <w:szCs w:val="18"/>
              </w:rPr>
              <w:t>郭宝元</w:t>
            </w:r>
          </w:p>
        </w:tc>
        <w:tc>
          <w:tcPr>
            <w:tcW w:w="1276" w:type="dxa"/>
            <w:gridSpan w:val="2"/>
            <w:vAlign w:val="center"/>
          </w:tcPr>
          <w:p>
            <w:pPr>
              <w:jc w:val="center"/>
              <w:rPr>
                <w:rFonts w:ascii="仿宋_GB2312" w:hAnsi="Times New Roman" w:eastAsia="仿宋_GB2312" w:cs="Times New Roman"/>
                <w:kern w:val="0"/>
                <w:sz w:val="18"/>
                <w:szCs w:val="18"/>
              </w:rPr>
            </w:pPr>
            <w:r>
              <w:rPr>
                <w:rFonts w:hint="eastAsia" w:ascii="仿宋_GB2312" w:hAnsi="仿宋" w:eastAsia="仿宋_GB2312" w:cs="Times New Roman"/>
                <w:color w:val="000000"/>
                <w:sz w:val="18"/>
                <w:szCs w:val="18"/>
              </w:rPr>
              <w:t>河北省人民政府</w:t>
            </w:r>
          </w:p>
        </w:tc>
        <w:tc>
          <w:tcPr>
            <w:tcW w:w="1089" w:type="dxa"/>
            <w:vAlign w:val="center"/>
          </w:tcPr>
          <w:p>
            <w:pPr>
              <w:jc w:val="center"/>
              <w:rPr>
                <w:rFonts w:ascii="仿宋_GB2312" w:hAnsi="Times New Roman" w:eastAsia="仿宋_GB2312" w:cs="Times New Roman"/>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134" w:hRule="atLeast"/>
        </w:trPr>
        <w:tc>
          <w:tcPr>
            <w:tcW w:w="1218" w:type="dxa"/>
            <w:gridSpan w:val="3"/>
            <w:vMerge w:val="continue"/>
            <w:vAlign w:val="center"/>
          </w:tcPr>
          <w:p>
            <w:pPr>
              <w:jc w:val="center"/>
              <w:rPr>
                <w:rFonts w:ascii="Times New Roman" w:hAnsi="Times New Roman" w:eastAsia="仿宋_GB2312" w:cs="Times New Roman"/>
                <w:kern w:val="0"/>
                <w:szCs w:val="21"/>
              </w:rPr>
            </w:pPr>
          </w:p>
        </w:tc>
        <w:tc>
          <w:tcPr>
            <w:tcW w:w="752" w:type="dxa"/>
            <w:vAlign w:val="center"/>
          </w:tcPr>
          <w:p>
            <w:pPr>
              <w:jc w:val="center"/>
              <w:rPr>
                <w:rFonts w:ascii="仿宋_GB2312" w:hAnsi="Times New Roman" w:eastAsia="仿宋_GB2312" w:cs="Times New Roman"/>
                <w:kern w:val="0"/>
                <w:sz w:val="18"/>
                <w:szCs w:val="18"/>
              </w:rPr>
            </w:pPr>
            <w:r>
              <w:rPr>
                <w:rFonts w:hint="eastAsia" w:ascii="仿宋_GB2312" w:hAnsi="仿宋" w:eastAsia="仿宋_GB2312" w:cs="Times New Roman"/>
                <w:color w:val="000000"/>
                <w:sz w:val="18"/>
                <w:szCs w:val="18"/>
              </w:rPr>
              <w:t>2007</w:t>
            </w:r>
          </w:p>
        </w:tc>
        <w:tc>
          <w:tcPr>
            <w:tcW w:w="3544" w:type="dxa"/>
            <w:gridSpan w:val="6"/>
            <w:vAlign w:val="center"/>
          </w:tcPr>
          <w:p>
            <w:pPr>
              <w:jc w:val="center"/>
              <w:rPr>
                <w:rFonts w:ascii="仿宋_GB2312" w:hAnsi="Times New Roman" w:eastAsia="仿宋_GB2312" w:cs="Times New Roman"/>
                <w:kern w:val="0"/>
                <w:sz w:val="18"/>
                <w:szCs w:val="18"/>
              </w:rPr>
            </w:pPr>
            <w:r>
              <w:rPr>
                <w:rFonts w:hint="eastAsia" w:ascii="仿宋_GB2312" w:hAnsi="仿宋" w:eastAsia="仿宋_GB2312" w:cs="Times New Roman"/>
                <w:color w:val="000000"/>
                <w:sz w:val="18"/>
                <w:szCs w:val="18"/>
              </w:rPr>
              <w:t>河北省教育系统先进集体</w:t>
            </w:r>
          </w:p>
        </w:tc>
        <w:tc>
          <w:tcPr>
            <w:tcW w:w="992" w:type="dxa"/>
            <w:gridSpan w:val="3"/>
            <w:vAlign w:val="center"/>
          </w:tcPr>
          <w:p>
            <w:pPr>
              <w:jc w:val="center"/>
              <w:rPr>
                <w:rFonts w:ascii="仿宋_GB2312" w:hAnsi="Times New Roman" w:eastAsia="仿宋_GB2312" w:cs="Times New Roman"/>
                <w:kern w:val="0"/>
                <w:sz w:val="18"/>
                <w:szCs w:val="18"/>
              </w:rPr>
            </w:pPr>
            <w:r>
              <w:rPr>
                <w:rFonts w:hint="eastAsia" w:ascii="仿宋_GB2312" w:hAnsi="仿宋" w:eastAsia="仿宋_GB2312" w:cs="Times New Roman"/>
                <w:color w:val="000000"/>
                <w:sz w:val="18"/>
                <w:szCs w:val="18"/>
              </w:rPr>
              <w:t>郭宝元</w:t>
            </w:r>
          </w:p>
        </w:tc>
        <w:tc>
          <w:tcPr>
            <w:tcW w:w="1276" w:type="dxa"/>
            <w:gridSpan w:val="2"/>
            <w:vAlign w:val="center"/>
          </w:tcPr>
          <w:p>
            <w:pPr>
              <w:jc w:val="center"/>
              <w:rPr>
                <w:rFonts w:ascii="仿宋_GB2312" w:hAnsi="仿宋" w:eastAsia="仿宋_GB2312" w:cs="Times New Roman"/>
                <w:color w:val="000000"/>
                <w:sz w:val="18"/>
                <w:szCs w:val="18"/>
              </w:rPr>
            </w:pPr>
            <w:r>
              <w:rPr>
                <w:rFonts w:hint="eastAsia" w:ascii="仿宋_GB2312" w:hAnsi="仿宋" w:eastAsia="仿宋_GB2312" w:cs="Times New Roman"/>
                <w:color w:val="000000"/>
                <w:sz w:val="18"/>
                <w:szCs w:val="18"/>
              </w:rPr>
              <w:t>河北省教育厅</w:t>
            </w:r>
          </w:p>
          <w:p>
            <w:pPr>
              <w:jc w:val="center"/>
              <w:rPr>
                <w:rFonts w:ascii="仿宋_GB2312" w:hAnsi="Times New Roman" w:eastAsia="仿宋_GB2312" w:cs="Times New Roman"/>
                <w:kern w:val="0"/>
                <w:sz w:val="18"/>
                <w:szCs w:val="18"/>
              </w:rPr>
            </w:pPr>
            <w:r>
              <w:rPr>
                <w:rFonts w:hint="eastAsia" w:ascii="仿宋_GB2312" w:hAnsi="仿宋" w:eastAsia="仿宋_GB2312" w:cs="Times New Roman"/>
                <w:color w:val="000000"/>
                <w:sz w:val="18"/>
                <w:szCs w:val="18"/>
              </w:rPr>
              <w:t>河北省人事厅</w:t>
            </w:r>
          </w:p>
        </w:tc>
        <w:tc>
          <w:tcPr>
            <w:tcW w:w="1089" w:type="dxa"/>
            <w:vAlign w:val="center"/>
          </w:tcPr>
          <w:p>
            <w:pPr>
              <w:jc w:val="center"/>
              <w:rPr>
                <w:rFonts w:ascii="仿宋_GB2312" w:hAnsi="Times New Roman" w:eastAsia="仿宋_GB2312" w:cs="Times New Roman"/>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134" w:hRule="atLeast"/>
        </w:trPr>
        <w:tc>
          <w:tcPr>
            <w:tcW w:w="1218" w:type="dxa"/>
            <w:gridSpan w:val="3"/>
            <w:vMerge w:val="continue"/>
            <w:vAlign w:val="center"/>
          </w:tcPr>
          <w:p>
            <w:pPr>
              <w:jc w:val="center"/>
              <w:rPr>
                <w:rFonts w:ascii="Times New Roman" w:hAnsi="Times New Roman" w:eastAsia="仿宋_GB2312" w:cs="Times New Roman"/>
                <w:kern w:val="0"/>
                <w:szCs w:val="21"/>
              </w:rPr>
            </w:pPr>
          </w:p>
        </w:tc>
        <w:tc>
          <w:tcPr>
            <w:tcW w:w="752" w:type="dxa"/>
            <w:vAlign w:val="center"/>
          </w:tcPr>
          <w:p>
            <w:pPr>
              <w:jc w:val="center"/>
              <w:rPr>
                <w:rFonts w:ascii="仿宋_GB2312" w:hAnsi="Times New Roman" w:eastAsia="仿宋_GB2312" w:cs="Times New Roman"/>
                <w:kern w:val="0"/>
                <w:sz w:val="18"/>
                <w:szCs w:val="18"/>
              </w:rPr>
            </w:pPr>
            <w:r>
              <w:rPr>
                <w:rFonts w:hint="eastAsia" w:ascii="仿宋_GB2312" w:hAnsi="仿宋" w:eastAsia="仿宋_GB2312" w:cs="Times New Roman"/>
                <w:color w:val="000000"/>
                <w:sz w:val="18"/>
                <w:szCs w:val="18"/>
              </w:rPr>
              <w:t>2006</w:t>
            </w:r>
          </w:p>
        </w:tc>
        <w:tc>
          <w:tcPr>
            <w:tcW w:w="3544" w:type="dxa"/>
            <w:gridSpan w:val="6"/>
            <w:vAlign w:val="center"/>
          </w:tcPr>
          <w:p>
            <w:pPr>
              <w:jc w:val="center"/>
              <w:rPr>
                <w:rFonts w:ascii="仿宋_GB2312" w:hAnsi="Times New Roman" w:eastAsia="仿宋_GB2312" w:cs="Times New Roman"/>
                <w:kern w:val="0"/>
                <w:sz w:val="18"/>
                <w:szCs w:val="18"/>
              </w:rPr>
            </w:pPr>
            <w:r>
              <w:rPr>
                <w:rFonts w:hint="eastAsia" w:ascii="仿宋_GB2312" w:hAnsi="仿宋" w:eastAsia="仿宋_GB2312" w:cs="Times New Roman"/>
                <w:color w:val="000000"/>
                <w:sz w:val="18"/>
                <w:szCs w:val="18"/>
              </w:rPr>
              <w:t>全省建设教育人才工作先进单位</w:t>
            </w:r>
          </w:p>
        </w:tc>
        <w:tc>
          <w:tcPr>
            <w:tcW w:w="992" w:type="dxa"/>
            <w:gridSpan w:val="3"/>
            <w:vAlign w:val="center"/>
          </w:tcPr>
          <w:p>
            <w:pPr>
              <w:jc w:val="center"/>
              <w:rPr>
                <w:rFonts w:ascii="仿宋_GB2312" w:hAnsi="Times New Roman" w:eastAsia="仿宋_GB2312" w:cs="Times New Roman"/>
                <w:kern w:val="0"/>
                <w:sz w:val="18"/>
                <w:szCs w:val="18"/>
              </w:rPr>
            </w:pPr>
            <w:r>
              <w:rPr>
                <w:rFonts w:hint="eastAsia" w:ascii="仿宋_GB2312" w:hAnsi="仿宋" w:eastAsia="仿宋_GB2312" w:cs="Times New Roman"/>
                <w:color w:val="000000"/>
                <w:sz w:val="18"/>
                <w:szCs w:val="18"/>
              </w:rPr>
              <w:t>郭宝元</w:t>
            </w:r>
          </w:p>
        </w:tc>
        <w:tc>
          <w:tcPr>
            <w:tcW w:w="1276" w:type="dxa"/>
            <w:gridSpan w:val="2"/>
            <w:vAlign w:val="center"/>
          </w:tcPr>
          <w:p>
            <w:pPr>
              <w:jc w:val="center"/>
              <w:rPr>
                <w:rFonts w:ascii="仿宋_GB2312" w:hAnsi="Times New Roman" w:eastAsia="仿宋_GB2312" w:cs="Times New Roman"/>
                <w:kern w:val="0"/>
                <w:sz w:val="18"/>
                <w:szCs w:val="18"/>
              </w:rPr>
            </w:pPr>
            <w:r>
              <w:rPr>
                <w:rFonts w:hint="eastAsia" w:ascii="仿宋_GB2312" w:hAnsi="仿宋" w:eastAsia="仿宋_GB2312" w:cs="Times New Roman"/>
                <w:color w:val="000000"/>
                <w:sz w:val="18"/>
                <w:szCs w:val="18"/>
              </w:rPr>
              <w:t>河北省建设厅</w:t>
            </w:r>
          </w:p>
        </w:tc>
        <w:tc>
          <w:tcPr>
            <w:tcW w:w="1089" w:type="dxa"/>
            <w:vAlign w:val="center"/>
          </w:tcPr>
          <w:p>
            <w:pPr>
              <w:jc w:val="center"/>
              <w:rPr>
                <w:rFonts w:ascii="仿宋_GB2312" w:hAnsi="Times New Roman" w:eastAsia="仿宋_GB2312" w:cs="Times New Roman"/>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134" w:hRule="atLeast"/>
        </w:trPr>
        <w:tc>
          <w:tcPr>
            <w:tcW w:w="1218" w:type="dxa"/>
            <w:gridSpan w:val="3"/>
            <w:vMerge w:val="restart"/>
            <w:vAlign w:val="center"/>
          </w:tcPr>
          <w:p>
            <w:pPr>
              <w:jc w:val="center"/>
              <w:rPr>
                <w:rFonts w:ascii="Times New Roman" w:hAnsi="Times New Roman" w:eastAsia="仿宋_GB2312" w:cs="Times New Roman"/>
                <w:kern w:val="0"/>
                <w:szCs w:val="21"/>
              </w:rPr>
            </w:pPr>
            <w:r>
              <w:rPr>
                <w:rFonts w:hint="eastAsia" w:ascii="Times New Roman" w:hAnsi="Times New Roman" w:eastAsia="仿宋_GB2312" w:cs="Times New Roman"/>
                <w:kern w:val="0"/>
                <w:szCs w:val="21"/>
              </w:rPr>
              <w:t>改革试点</w:t>
            </w:r>
          </w:p>
        </w:tc>
        <w:tc>
          <w:tcPr>
            <w:tcW w:w="752" w:type="dxa"/>
            <w:vAlign w:val="center"/>
          </w:tcPr>
          <w:p>
            <w:pPr>
              <w:jc w:val="center"/>
              <w:rPr>
                <w:rFonts w:ascii="仿宋_GB2312" w:hAnsi="Times New Roman" w:eastAsia="仿宋_GB2312" w:cs="Times New Roman"/>
                <w:kern w:val="0"/>
                <w:sz w:val="18"/>
                <w:szCs w:val="18"/>
              </w:rPr>
            </w:pPr>
            <w:r>
              <w:rPr>
                <w:rFonts w:hint="eastAsia" w:ascii="仿宋_GB2312" w:hAnsi="仿宋" w:eastAsia="仿宋_GB2312" w:cs="Times New Roman"/>
                <w:color w:val="000000"/>
                <w:sz w:val="18"/>
                <w:szCs w:val="18"/>
              </w:rPr>
              <w:t>2019</w:t>
            </w:r>
          </w:p>
        </w:tc>
        <w:tc>
          <w:tcPr>
            <w:tcW w:w="3544" w:type="dxa"/>
            <w:gridSpan w:val="6"/>
            <w:vAlign w:val="center"/>
          </w:tcPr>
          <w:p>
            <w:pPr>
              <w:jc w:val="center"/>
              <w:rPr>
                <w:rFonts w:ascii="仿宋_GB2312" w:hAnsi="Times New Roman" w:eastAsia="仿宋_GB2312" w:cs="Times New Roman"/>
                <w:kern w:val="0"/>
                <w:sz w:val="18"/>
                <w:szCs w:val="18"/>
              </w:rPr>
            </w:pPr>
            <w:r>
              <w:rPr>
                <w:rFonts w:hint="eastAsia" w:ascii="仿宋_GB2312" w:hAnsi="仿宋" w:eastAsia="仿宋_GB2312" w:cs="Times New Roman"/>
                <w:color w:val="000000"/>
                <w:sz w:val="18"/>
                <w:szCs w:val="18"/>
              </w:rPr>
              <w:t xml:space="preserve">建筑信息模型（BIM）职业技能等级考试考核站点 </w:t>
            </w:r>
          </w:p>
        </w:tc>
        <w:tc>
          <w:tcPr>
            <w:tcW w:w="992" w:type="dxa"/>
            <w:gridSpan w:val="3"/>
            <w:vAlign w:val="center"/>
          </w:tcPr>
          <w:p>
            <w:pPr>
              <w:jc w:val="center"/>
              <w:rPr>
                <w:rFonts w:ascii="仿宋_GB2312" w:hAnsi="Times New Roman" w:eastAsia="仿宋_GB2312" w:cs="Times New Roman"/>
                <w:kern w:val="0"/>
                <w:sz w:val="18"/>
                <w:szCs w:val="18"/>
              </w:rPr>
            </w:pPr>
            <w:r>
              <w:rPr>
                <w:rFonts w:hint="eastAsia" w:ascii="仿宋_GB2312" w:hAnsi="仿宋" w:eastAsia="仿宋_GB2312" w:cs="Times New Roman"/>
                <w:color w:val="000000"/>
                <w:sz w:val="18"/>
                <w:szCs w:val="18"/>
              </w:rPr>
              <w:t>郭宝元</w:t>
            </w:r>
          </w:p>
        </w:tc>
        <w:tc>
          <w:tcPr>
            <w:tcW w:w="1276" w:type="dxa"/>
            <w:gridSpan w:val="2"/>
            <w:vAlign w:val="center"/>
          </w:tcPr>
          <w:p>
            <w:pPr>
              <w:jc w:val="center"/>
              <w:rPr>
                <w:rFonts w:ascii="仿宋_GB2312" w:hAnsi="Times New Roman" w:eastAsia="仿宋_GB2312" w:cs="Times New Roman"/>
                <w:kern w:val="0"/>
                <w:sz w:val="18"/>
                <w:szCs w:val="18"/>
              </w:rPr>
            </w:pPr>
            <w:r>
              <w:rPr>
                <w:rFonts w:hint="eastAsia" w:ascii="仿宋_GB2312" w:hAnsi="Times New Roman" w:eastAsia="仿宋_GB2312" w:cs="Times New Roman"/>
                <w:kern w:val="0"/>
                <w:sz w:val="18"/>
                <w:szCs w:val="18"/>
              </w:rPr>
              <w:t>河北省教育厅</w:t>
            </w:r>
          </w:p>
        </w:tc>
        <w:tc>
          <w:tcPr>
            <w:tcW w:w="1089" w:type="dxa"/>
            <w:vAlign w:val="center"/>
          </w:tcPr>
          <w:p>
            <w:pPr>
              <w:jc w:val="center"/>
              <w:rPr>
                <w:rFonts w:ascii="仿宋_GB2312" w:hAnsi="Times New Roman" w:eastAsia="仿宋_GB2312" w:cs="Times New Roman"/>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134" w:hRule="atLeast"/>
        </w:trPr>
        <w:tc>
          <w:tcPr>
            <w:tcW w:w="1218" w:type="dxa"/>
            <w:gridSpan w:val="3"/>
            <w:vMerge w:val="continue"/>
            <w:vAlign w:val="center"/>
          </w:tcPr>
          <w:p>
            <w:pPr>
              <w:spacing w:line="220" w:lineRule="exact"/>
              <w:jc w:val="center"/>
              <w:rPr>
                <w:rFonts w:ascii="仿宋_GB2312" w:hAnsi="Times New Roman" w:eastAsia="仿宋_GB2312" w:cs="Times New Roman"/>
                <w:kern w:val="0"/>
                <w:sz w:val="18"/>
                <w:szCs w:val="18"/>
              </w:rPr>
            </w:pPr>
          </w:p>
        </w:tc>
        <w:tc>
          <w:tcPr>
            <w:tcW w:w="752" w:type="dxa"/>
            <w:vAlign w:val="center"/>
          </w:tcPr>
          <w:p>
            <w:pPr>
              <w:jc w:val="center"/>
              <w:rPr>
                <w:rFonts w:ascii="仿宋_GB2312" w:hAnsi="Times New Roman" w:eastAsia="仿宋_GB2312" w:cs="Times New Roman"/>
                <w:kern w:val="0"/>
                <w:sz w:val="18"/>
                <w:szCs w:val="18"/>
              </w:rPr>
            </w:pPr>
            <w:r>
              <w:rPr>
                <w:rFonts w:hint="eastAsia" w:ascii="仿宋_GB2312" w:hAnsi="仿宋" w:eastAsia="仿宋_GB2312" w:cs="Times New Roman"/>
                <w:color w:val="000000"/>
                <w:sz w:val="18"/>
                <w:szCs w:val="18"/>
              </w:rPr>
              <w:t>2020</w:t>
            </w:r>
          </w:p>
        </w:tc>
        <w:tc>
          <w:tcPr>
            <w:tcW w:w="3544" w:type="dxa"/>
            <w:gridSpan w:val="6"/>
            <w:vAlign w:val="center"/>
          </w:tcPr>
          <w:p>
            <w:pPr>
              <w:jc w:val="center"/>
              <w:rPr>
                <w:rFonts w:ascii="仿宋_GB2312" w:hAnsi="Times New Roman" w:eastAsia="仿宋_GB2312" w:cs="Times New Roman"/>
                <w:kern w:val="0"/>
                <w:sz w:val="18"/>
                <w:szCs w:val="18"/>
              </w:rPr>
            </w:pPr>
            <w:r>
              <w:rPr>
                <w:rFonts w:hint="eastAsia" w:ascii="仿宋_GB2312" w:hAnsi="仿宋" w:eastAsia="仿宋_GB2312" w:cs="Times New Roman"/>
                <w:color w:val="000000"/>
                <w:sz w:val="18"/>
                <w:szCs w:val="18"/>
              </w:rPr>
              <w:t>建筑工程识图职业技能等级考试考核站点</w:t>
            </w:r>
          </w:p>
        </w:tc>
        <w:tc>
          <w:tcPr>
            <w:tcW w:w="992" w:type="dxa"/>
            <w:gridSpan w:val="3"/>
            <w:vAlign w:val="center"/>
          </w:tcPr>
          <w:p>
            <w:pPr>
              <w:jc w:val="center"/>
              <w:rPr>
                <w:rFonts w:ascii="仿宋_GB2312" w:hAnsi="Times New Roman" w:eastAsia="仿宋_GB2312" w:cs="Times New Roman"/>
                <w:kern w:val="0"/>
                <w:sz w:val="18"/>
                <w:szCs w:val="18"/>
              </w:rPr>
            </w:pPr>
            <w:r>
              <w:rPr>
                <w:rFonts w:hint="eastAsia" w:ascii="仿宋_GB2312" w:hAnsi="仿宋" w:eastAsia="仿宋_GB2312" w:cs="Times New Roman"/>
                <w:color w:val="000000"/>
                <w:sz w:val="18"/>
                <w:szCs w:val="18"/>
              </w:rPr>
              <w:t>郭宝元</w:t>
            </w:r>
          </w:p>
        </w:tc>
        <w:tc>
          <w:tcPr>
            <w:tcW w:w="1276" w:type="dxa"/>
            <w:gridSpan w:val="2"/>
            <w:vAlign w:val="center"/>
          </w:tcPr>
          <w:p>
            <w:pPr>
              <w:jc w:val="center"/>
              <w:rPr>
                <w:rFonts w:ascii="仿宋_GB2312" w:hAnsi="Times New Roman" w:eastAsia="仿宋_GB2312" w:cs="Times New Roman"/>
                <w:kern w:val="0"/>
                <w:sz w:val="18"/>
                <w:szCs w:val="18"/>
              </w:rPr>
            </w:pPr>
            <w:r>
              <w:rPr>
                <w:rFonts w:hint="eastAsia" w:ascii="仿宋_GB2312" w:hAnsi="Times New Roman" w:eastAsia="仿宋_GB2312" w:cs="Times New Roman"/>
                <w:kern w:val="0"/>
                <w:sz w:val="18"/>
                <w:szCs w:val="18"/>
              </w:rPr>
              <w:t>河北省教育厅</w:t>
            </w:r>
          </w:p>
        </w:tc>
        <w:tc>
          <w:tcPr>
            <w:tcW w:w="1089" w:type="dxa"/>
            <w:vAlign w:val="center"/>
          </w:tcPr>
          <w:p>
            <w:pPr>
              <w:jc w:val="center"/>
              <w:rPr>
                <w:rFonts w:ascii="仿宋_GB2312" w:hAnsi="Times New Roman" w:eastAsia="仿宋_GB2312" w:cs="Times New Roman"/>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78" w:hRule="exact"/>
        </w:trPr>
        <w:tc>
          <w:tcPr>
            <w:tcW w:w="8871" w:type="dxa"/>
            <w:gridSpan w:val="16"/>
            <w:vAlign w:val="center"/>
          </w:tcPr>
          <w:p>
            <w:pPr>
              <w:jc w:val="left"/>
              <w:rPr>
                <w:rFonts w:ascii="Times New Roman" w:hAnsi="Times New Roman" w:eastAsia="仿宋_GB2312" w:cs="Times New Roman"/>
                <w:kern w:val="0"/>
                <w:szCs w:val="21"/>
              </w:rPr>
            </w:pPr>
            <w:r>
              <w:rPr>
                <w:rFonts w:ascii="Times New Roman" w:hAnsi="Times New Roman" w:eastAsia="仿宋_GB2312" w:cs="Times New Roman"/>
                <w:b/>
                <w:bCs/>
                <w:kern w:val="0"/>
                <w:szCs w:val="21"/>
              </w:rPr>
              <w:t>建设基础</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297" w:hRule="atLeast"/>
        </w:trPr>
        <w:tc>
          <w:tcPr>
            <w:tcW w:w="1099" w:type="dxa"/>
            <w:gridSpan w:val="2"/>
            <w:vAlign w:val="center"/>
          </w:tcPr>
          <w:p>
            <w:pPr>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专业特色</w:t>
            </w:r>
          </w:p>
        </w:tc>
        <w:tc>
          <w:tcPr>
            <w:tcW w:w="7772" w:type="dxa"/>
            <w:gridSpan w:val="14"/>
          </w:tcPr>
          <w:p>
            <w:pPr>
              <w:ind w:firstLine="360" w:firstLineChars="200"/>
              <w:jc w:val="left"/>
              <w:rPr>
                <w:rFonts w:ascii="仿宋_GB2312" w:hAnsi="仿宋" w:eastAsia="仿宋_GB2312" w:cs="Times New Roman"/>
                <w:color w:val="000000"/>
                <w:sz w:val="18"/>
                <w:szCs w:val="18"/>
              </w:rPr>
            </w:pPr>
            <w:r>
              <w:rPr>
                <w:rFonts w:hint="eastAsia" w:ascii="仿宋_GB2312" w:hAnsi="仿宋" w:eastAsia="仿宋_GB2312" w:cs="Times New Roman"/>
                <w:color w:val="000000"/>
                <w:sz w:val="18"/>
                <w:szCs w:val="18"/>
              </w:rPr>
              <w:t>我校建筑工程施工专业自1981年建校以来一直是学校重点建设的专业之一，是省市两级骨干专业。该专业师资力量雄厚，课程体系建设优良，实习实践基地完善。建筑工程施工教学团队坚持以发展为导向，以创新为动力，不断探索教育教学改革实践。2016年至2020年，在之前调研的基础上，又组织建筑工程施工专业教师对本市建筑类企业就企业文化、职业行为准则、职业技能要求及专业技术人员需求量等进行了走访和调研，并就目前的专业课程体系与企业有关人士进行了交流座谈，对所开设课程根据工作过程进行逐一分析，积极听取意见和建议。通过走访企业，了解了企业需求，明确了专业人才培养目标。即坚持立德树人，面向建筑施工、建设监理和建设工程咨询行业企业，培养从事建筑工程施工工艺和安全管理、工程质量与材料检测和建筑工程监理等工作，德智体美全面发展的高素质劳动者和技能型人才。在此基础上，专业教师进行反复探讨研究，对所开课程及课时做出了局部调整，制定了适合人才培养目标的课程结构体系，为培养具有创新能力和专业应用能力的合格人才打下了坚实的基础。</w:t>
            </w:r>
          </w:p>
          <w:p>
            <w:pPr>
              <w:ind w:firstLine="360" w:firstLineChars="200"/>
              <w:jc w:val="left"/>
              <w:rPr>
                <w:rFonts w:ascii="仿宋" w:hAnsi="仿宋" w:eastAsia="仿宋" w:cs="Times New Roman"/>
                <w:color w:val="000000"/>
                <w:sz w:val="18"/>
                <w:szCs w:val="18"/>
              </w:rPr>
            </w:pPr>
            <w:r>
              <w:rPr>
                <w:rFonts w:hint="eastAsia" w:ascii="仿宋_GB2312" w:hAnsi="仿宋" w:eastAsia="仿宋_GB2312" w:cs="Times New Roman"/>
                <w:color w:val="000000"/>
                <w:sz w:val="18"/>
                <w:szCs w:val="18"/>
              </w:rPr>
              <w:t>学校分别于2019、2020年被河北省教育厅批准为1+X建筑信息模型（BIM）和建筑工程识图职业技能等级考试试点院校，已陆续开展培训取证工作，目前取证通过率达80%。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258" w:hRule="atLeast"/>
        </w:trPr>
        <w:tc>
          <w:tcPr>
            <w:tcW w:w="1099" w:type="dxa"/>
            <w:gridSpan w:val="2"/>
            <w:vAlign w:val="center"/>
          </w:tcPr>
          <w:p>
            <w:pPr>
              <w:jc w:val="center"/>
              <w:rPr>
                <w:rFonts w:ascii="仿宋_GB2312" w:hAnsi="Times New Roman" w:eastAsia="仿宋_GB2312" w:cs="Times New Roman"/>
                <w:kern w:val="0"/>
                <w:szCs w:val="18"/>
              </w:rPr>
            </w:pPr>
            <w:r>
              <w:rPr>
                <w:rFonts w:ascii="Times New Roman" w:hAnsi="Times New Roman" w:eastAsia="仿宋_GB2312" w:cs="Times New Roman"/>
                <w:kern w:val="0"/>
                <w:szCs w:val="21"/>
              </w:rPr>
              <w:t>工学结合</w:t>
            </w:r>
          </w:p>
        </w:tc>
        <w:tc>
          <w:tcPr>
            <w:tcW w:w="7772" w:type="dxa"/>
            <w:gridSpan w:val="14"/>
          </w:tcPr>
          <w:p>
            <w:pPr>
              <w:ind w:firstLine="360" w:firstLineChars="200"/>
              <w:jc w:val="left"/>
              <w:rPr>
                <w:rFonts w:ascii="仿宋_GB2312" w:hAnsi="仿宋" w:eastAsia="仿宋_GB2312" w:cs="Times New Roman"/>
                <w:color w:val="000000"/>
                <w:sz w:val="18"/>
                <w:szCs w:val="18"/>
              </w:rPr>
            </w:pPr>
            <w:r>
              <w:rPr>
                <w:rFonts w:hint="eastAsia" w:ascii="仿宋_GB2312" w:hAnsi="仿宋" w:eastAsia="仿宋_GB2312" w:cs="Times New Roman"/>
                <w:color w:val="000000"/>
                <w:sz w:val="18"/>
                <w:szCs w:val="18"/>
              </w:rPr>
              <w:t>学校多年来一直与建筑施工企业合作共建实习实训基地，根据自身特点和人才培养需要，主动与具备条件的企业在人才培养、教师培训、技术创新、就业创业、社会服务、文化传承、资源开发等方面开展全面深度合作。在原有校外实习基地的基础上，近几年又新增了唐山市盛泰建筑安装有限公司、唐山市鑫源建筑工程有限公司、唐山市城市建设总公司、唐山市建苑工程材料检测有限公司等大型企业。校外实训基地可以满足在校生顶岗实习任务，企业专家担任校外实习指导教师，同时也到校任教，促进交流合作。</w:t>
            </w:r>
          </w:p>
          <w:p>
            <w:pPr>
              <w:ind w:firstLine="360" w:firstLineChars="200"/>
              <w:jc w:val="left"/>
              <w:rPr>
                <w:rFonts w:ascii="仿宋_GB2312" w:hAnsi="Times New Roman" w:eastAsia="仿宋_GB2312" w:cs="Times New Roman"/>
                <w:kern w:val="0"/>
              </w:rPr>
            </w:pPr>
            <w:r>
              <w:rPr>
                <w:rFonts w:hint="eastAsia" w:ascii="仿宋_GB2312" w:hAnsi="仿宋" w:eastAsia="仿宋_GB2312" w:cs="Times New Roman"/>
                <w:color w:val="000000"/>
                <w:sz w:val="18"/>
                <w:szCs w:val="18"/>
              </w:rPr>
              <w:t>校内专业教师每年承担校外合作企业抹灰工、架子工、钢筋工等各个工种的技术培训工作。团队每年还为唐山燃气集团、唐山热力总公司、唐山市总工会等企事业单位提供职工培训和技能比武组织实施等服务。</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261" w:hRule="atLeast"/>
        </w:trPr>
        <w:tc>
          <w:tcPr>
            <w:tcW w:w="1099" w:type="dxa"/>
            <w:gridSpan w:val="2"/>
            <w:vAlign w:val="center"/>
          </w:tcPr>
          <w:p>
            <w:pPr>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实训实习</w:t>
            </w:r>
          </w:p>
        </w:tc>
        <w:tc>
          <w:tcPr>
            <w:tcW w:w="7772" w:type="dxa"/>
            <w:gridSpan w:val="14"/>
          </w:tcPr>
          <w:p>
            <w:pPr>
              <w:ind w:firstLine="360" w:firstLineChars="200"/>
              <w:jc w:val="left"/>
              <w:rPr>
                <w:rFonts w:ascii="仿宋_GB2312" w:hAnsi="仿宋" w:eastAsia="仿宋_GB2312" w:cs="Times New Roman"/>
                <w:color w:val="000000"/>
                <w:sz w:val="18"/>
                <w:szCs w:val="18"/>
              </w:rPr>
            </w:pPr>
            <w:r>
              <w:rPr>
                <w:rFonts w:hint="eastAsia" w:ascii="仿宋_GB2312" w:hAnsi="仿宋" w:eastAsia="仿宋_GB2312" w:cs="Times New Roman"/>
                <w:color w:val="000000"/>
                <w:sz w:val="18"/>
                <w:szCs w:val="18"/>
              </w:rPr>
              <w:t>实训实习基地在主管教学主任的领导下，按照统一领导、分级负责的原则，实行系、教研室两级管理。</w:t>
            </w:r>
          </w:p>
          <w:p>
            <w:pPr>
              <w:ind w:firstLine="360" w:firstLineChars="200"/>
              <w:jc w:val="left"/>
              <w:rPr>
                <w:rFonts w:ascii="仿宋_GB2312" w:hAnsi="仿宋" w:eastAsia="仿宋_GB2312" w:cs="Times New Roman"/>
                <w:color w:val="000000"/>
                <w:sz w:val="18"/>
                <w:szCs w:val="18"/>
              </w:rPr>
            </w:pPr>
            <w:r>
              <w:rPr>
                <w:rFonts w:hint="eastAsia" w:ascii="仿宋_GB2312" w:hAnsi="仿宋" w:eastAsia="仿宋_GB2312" w:cs="Times New Roman"/>
                <w:color w:val="000000"/>
                <w:sz w:val="18"/>
                <w:szCs w:val="18"/>
              </w:rPr>
              <w:t>1.教学系部主要负责领导实训基地工作人员完成实训教学任务，研究提出实训基地建设方案和实训基地经费预算，检查考核实训基地工作和实验技术人员的工作。</w:t>
            </w:r>
          </w:p>
          <w:p>
            <w:pPr>
              <w:ind w:firstLine="360" w:firstLineChars="200"/>
              <w:jc w:val="left"/>
              <w:rPr>
                <w:rFonts w:ascii="仿宋_GB2312" w:hAnsi="仿宋" w:eastAsia="仿宋_GB2312" w:cs="Times New Roman"/>
                <w:color w:val="000000"/>
                <w:sz w:val="18"/>
                <w:szCs w:val="18"/>
              </w:rPr>
            </w:pPr>
            <w:r>
              <w:rPr>
                <w:rFonts w:hint="eastAsia" w:ascii="仿宋_GB2312" w:hAnsi="仿宋" w:eastAsia="仿宋_GB2312" w:cs="Times New Roman"/>
                <w:color w:val="000000"/>
                <w:sz w:val="18"/>
                <w:szCs w:val="18"/>
              </w:rPr>
              <w:t>2.实训专业教研室负责了解统计实训开出情况，检查实训教学质量，检查实训基地的设备管理，汇总实训基地经费预算，监督实训基地经费的使用，实践教学工作量的统计、核算。</w:t>
            </w:r>
          </w:p>
          <w:p>
            <w:pPr>
              <w:ind w:firstLine="360" w:firstLineChars="200"/>
              <w:jc w:val="left"/>
              <w:rPr>
                <w:rFonts w:ascii="仿宋_GB2312" w:hAnsi="仿宋" w:eastAsia="仿宋_GB2312" w:cs="Times New Roman"/>
                <w:color w:val="000000"/>
                <w:sz w:val="18"/>
                <w:szCs w:val="18"/>
              </w:rPr>
            </w:pPr>
            <w:r>
              <w:rPr>
                <w:rFonts w:hint="eastAsia" w:ascii="仿宋_GB2312" w:hAnsi="仿宋" w:eastAsia="仿宋_GB2312" w:cs="Times New Roman"/>
                <w:color w:val="000000"/>
                <w:sz w:val="18"/>
                <w:szCs w:val="18"/>
              </w:rPr>
              <w:t>校内土木实训基地项目采用理实虚一体化建造。实训基地主要包含实操区和实体智能模型区。实操区包括砌筑抹灰和钢筋绑扎等；实体智能模型区包括四种结构类型（砖混结构、框架结构、剪力墙结构、钢结构）和七大分布体系（基础、主体、屋面、外墙、装修、水电、消防）。满足学生的实习需求，近三年建筑专业学生的实习对口率达100%。</w:t>
            </w:r>
          </w:p>
          <w:p>
            <w:pPr>
              <w:ind w:firstLine="360" w:firstLineChars="200"/>
              <w:jc w:val="left"/>
              <w:rPr>
                <w:rFonts w:ascii="仿宋_GB2312" w:hAnsi="Times New Roman" w:eastAsia="仿宋_GB2312" w:cs="Times New Roman"/>
                <w:kern w:val="0"/>
              </w:rPr>
            </w:pPr>
            <w:r>
              <w:rPr>
                <w:rFonts w:hint="eastAsia" w:ascii="仿宋_GB2312" w:hAnsi="仿宋" w:eastAsia="仿宋_GB2312" w:cs="Times New Roman"/>
                <w:color w:val="000000"/>
                <w:sz w:val="18"/>
                <w:szCs w:val="18"/>
              </w:rPr>
              <w:t>建筑实习基地对外承办各类技术比武，技能大赛。2018年承办中国技能大赛——河北省职工职业技能大赛，同时负责选手赛前集训指导，团队成员付立宁老师获得大赛优秀指导教师称号。</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110" w:hRule="atLeast"/>
        </w:trPr>
        <w:tc>
          <w:tcPr>
            <w:tcW w:w="1099" w:type="dxa"/>
            <w:gridSpan w:val="2"/>
            <w:vAlign w:val="center"/>
          </w:tcPr>
          <w:p>
            <w:pPr>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教学资源</w:t>
            </w:r>
          </w:p>
        </w:tc>
        <w:tc>
          <w:tcPr>
            <w:tcW w:w="7772" w:type="dxa"/>
            <w:gridSpan w:val="14"/>
          </w:tcPr>
          <w:p>
            <w:pPr>
              <w:ind w:firstLine="360" w:firstLineChars="200"/>
              <w:jc w:val="left"/>
              <w:rPr>
                <w:rFonts w:ascii="仿宋" w:hAnsi="仿宋" w:eastAsia="仿宋" w:cs="Times New Roman"/>
                <w:color w:val="000000"/>
                <w:sz w:val="18"/>
                <w:szCs w:val="18"/>
              </w:rPr>
            </w:pPr>
          </w:p>
          <w:p>
            <w:pPr>
              <w:ind w:firstLine="360" w:firstLineChars="200"/>
              <w:jc w:val="left"/>
              <w:rPr>
                <w:rFonts w:ascii="仿宋_GB2312" w:hAnsi="仿宋" w:eastAsia="仿宋_GB2312" w:cs="Times New Roman"/>
                <w:color w:val="000000"/>
                <w:sz w:val="18"/>
                <w:szCs w:val="18"/>
              </w:rPr>
            </w:pPr>
            <w:r>
              <w:rPr>
                <w:rFonts w:hint="eastAsia" w:ascii="仿宋_GB2312" w:hAnsi="仿宋" w:eastAsia="仿宋_GB2312" w:cs="Times New Roman"/>
                <w:color w:val="000000"/>
                <w:sz w:val="18"/>
                <w:szCs w:val="18"/>
              </w:rPr>
              <w:t>通过对行业企业走访调研，在企业专家共同参与下形成了基于工作过程的课程体系，将新技术、新工艺、新规范纳入课程标准和教学内容，从而确定《建筑识图》、《建筑CAD》、《建筑材料》、《建筑施工技术》、《建筑工程测量》、《建筑工程质量检验》、《建筑施工安全管理》为本团队的专业核心课程。将BIM、建筑工程识图职业技能等级标准等有关内容融入专业课程教学，促进课证融通。</w:t>
            </w:r>
          </w:p>
          <w:p>
            <w:pPr>
              <w:ind w:firstLine="318" w:firstLineChars="177"/>
              <w:rPr>
                <w:rFonts w:ascii="仿宋_GB2312" w:hAnsi="仿宋" w:eastAsia="仿宋_GB2312" w:cs="Times New Roman"/>
                <w:color w:val="000000"/>
                <w:sz w:val="18"/>
                <w:szCs w:val="18"/>
              </w:rPr>
            </w:pPr>
            <w:r>
              <w:rPr>
                <w:rFonts w:hint="eastAsia" w:ascii="仿宋_GB2312" w:hAnsi="仿宋" w:eastAsia="仿宋_GB2312" w:cs="Times New Roman"/>
                <w:color w:val="000000"/>
                <w:sz w:val="18"/>
                <w:szCs w:val="18"/>
              </w:rPr>
              <w:t>按照核心模块单元开发专业教学资源。打造线上和线下结合的教学模式，按照国家职业标准和教学标准开展教学、培训。开发了《建筑识图》在线精品课程。编制了《建筑识图与构造》、《建筑材料》、《建筑施工安全管理》等直观性教学规范。制作了独立基础、条形基础、筏形基础、集水坑、框架梁、框架柱、剪力墙、现浇楼板等钢筋实物教具，建成了按1：1比例施工的模拟施工现场。此外还投资40余万元引进了建筑仿真软件，充分调动了学生的学习积极性，取得了良好的教学效果。</w:t>
            </w:r>
          </w:p>
          <w:p>
            <w:pPr>
              <w:ind w:firstLine="360" w:firstLineChars="200"/>
              <w:jc w:val="left"/>
              <w:rPr>
                <w:rFonts w:ascii="仿宋_GB2312" w:hAnsi="仿宋" w:eastAsia="仿宋_GB2312" w:cs="Times New Roman"/>
                <w:color w:val="000000"/>
                <w:sz w:val="18"/>
                <w:szCs w:val="18"/>
              </w:rPr>
            </w:pPr>
            <w:r>
              <w:rPr>
                <w:rFonts w:hint="eastAsia" w:ascii="仿宋_GB2312" w:hAnsi="仿宋" w:eastAsia="仿宋_GB2312" w:cs="Times New Roman"/>
                <w:color w:val="000000"/>
                <w:sz w:val="18"/>
                <w:szCs w:val="18"/>
              </w:rPr>
              <w:t>本团队兼职教师负责实训处实践性教学的安排和指导工作，与唐山建设集团股份有限公司、唐山市工程建设有限公司多家建筑企业签订了合作协议，同时指派教师带领学生深人施工企业进行实习，确保了实践教学的有效实施。</w:t>
            </w:r>
          </w:p>
          <w:p>
            <w:pPr>
              <w:ind w:firstLine="360" w:firstLineChars="200"/>
              <w:jc w:val="left"/>
              <w:rPr>
                <w:rFonts w:ascii="仿宋_GB2312" w:hAnsi="Times New Roman" w:eastAsia="仿宋_GB2312" w:cs="Times New Roman"/>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396" w:hRule="atLeast"/>
        </w:trPr>
        <w:tc>
          <w:tcPr>
            <w:tcW w:w="1099" w:type="dxa"/>
            <w:gridSpan w:val="2"/>
            <w:vAlign w:val="center"/>
          </w:tcPr>
          <w:p>
            <w:pPr>
              <w:jc w:val="center"/>
              <w:rPr>
                <w:rFonts w:ascii="仿宋_GB2312" w:hAnsi="Times New Roman" w:eastAsia="仿宋_GB2312" w:cs="Times New Roman"/>
                <w:kern w:val="0"/>
                <w:sz w:val="18"/>
                <w:szCs w:val="18"/>
              </w:rPr>
            </w:pPr>
            <w:r>
              <w:rPr>
                <w:rFonts w:ascii="Times New Roman" w:hAnsi="Times New Roman" w:eastAsia="仿宋_GB2312" w:cs="Times New Roman"/>
                <w:kern w:val="0"/>
                <w:szCs w:val="21"/>
              </w:rPr>
              <w:t>教学方法</w:t>
            </w:r>
          </w:p>
        </w:tc>
        <w:tc>
          <w:tcPr>
            <w:tcW w:w="7772" w:type="dxa"/>
            <w:gridSpan w:val="14"/>
          </w:tcPr>
          <w:p>
            <w:pPr>
              <w:ind w:firstLine="360"/>
              <w:jc w:val="left"/>
              <w:rPr>
                <w:rFonts w:ascii="仿宋" w:hAnsi="仿宋" w:eastAsia="仿宋" w:cs="Times New Roman"/>
                <w:color w:val="000000"/>
                <w:sz w:val="18"/>
                <w:szCs w:val="18"/>
              </w:rPr>
            </w:pPr>
          </w:p>
          <w:p>
            <w:pPr>
              <w:ind w:firstLine="360"/>
              <w:jc w:val="left"/>
              <w:rPr>
                <w:rFonts w:ascii="仿宋_GB2312" w:hAnsi="仿宋" w:eastAsia="仿宋_GB2312" w:cs="Times New Roman"/>
                <w:color w:val="000000"/>
                <w:sz w:val="18"/>
                <w:szCs w:val="18"/>
              </w:rPr>
            </w:pPr>
            <w:r>
              <w:rPr>
                <w:rFonts w:hint="eastAsia" w:ascii="仿宋_GB2312" w:hAnsi="仿宋" w:eastAsia="仿宋_GB2312" w:cs="Times New Roman"/>
                <w:color w:val="000000"/>
                <w:sz w:val="18"/>
                <w:szCs w:val="18"/>
              </w:rPr>
              <w:t>基于课程体系的构建，在教学方法上主要采用模块化教学。模块与实际工作岗位对接，每个模块下设若干教学单元，每个单元创设对应的教学案例，通过任务驱动，提升学生的学习兴趣，再分组教学，刺激学生的竞争意识，激发学生主动性。</w:t>
            </w:r>
          </w:p>
          <w:p>
            <w:pPr>
              <w:ind w:firstLine="360"/>
              <w:jc w:val="left"/>
              <w:rPr>
                <w:rFonts w:ascii="仿宋_GB2312" w:hAnsi="仿宋" w:eastAsia="仿宋_GB2312" w:cs="Times New Roman"/>
                <w:color w:val="000000"/>
                <w:sz w:val="18"/>
                <w:szCs w:val="18"/>
              </w:rPr>
            </w:pPr>
            <w:r>
              <w:rPr>
                <w:rFonts w:hint="eastAsia" w:ascii="仿宋_GB2312" w:hAnsi="仿宋" w:eastAsia="仿宋_GB2312" w:cs="Times New Roman"/>
                <w:color w:val="000000"/>
                <w:sz w:val="18"/>
                <w:szCs w:val="18"/>
              </w:rPr>
              <w:t>学习过程中，又分为理论学习和实操学习，充分利用虚拟仿真软件和实习实训场地，提高学生动手操作能力。充分推进理实一体化教学。</w:t>
            </w:r>
          </w:p>
          <w:p>
            <w:pPr>
              <w:ind w:firstLine="360"/>
              <w:jc w:val="left"/>
              <w:rPr>
                <w:rFonts w:ascii="仿宋_GB2312" w:hAnsi="仿宋" w:eastAsia="仿宋_GB2312" w:cs="Times New Roman"/>
                <w:color w:val="000000"/>
                <w:sz w:val="18"/>
                <w:szCs w:val="18"/>
              </w:rPr>
            </w:pPr>
            <w:r>
              <w:rPr>
                <w:rFonts w:hint="eastAsia" w:ascii="仿宋_GB2312" w:hAnsi="仿宋" w:eastAsia="仿宋_GB2312" w:cs="Times New Roman"/>
                <w:color w:val="000000"/>
                <w:sz w:val="18"/>
                <w:szCs w:val="18"/>
              </w:rPr>
              <w:t>在整个教学过程中，教师负责任务目标分解，学生自主研讨计划实施方案，师生共同完成评价反馈意见。</w:t>
            </w:r>
          </w:p>
          <w:p>
            <w:pPr>
              <w:ind w:firstLine="360"/>
              <w:jc w:val="left"/>
              <w:rPr>
                <w:rFonts w:ascii="仿宋_GB2312" w:hAnsi="Times New Roman" w:eastAsia="仿宋_GB2312" w:cs="Times New Roman"/>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132" w:hRule="atLeast"/>
        </w:trPr>
        <w:tc>
          <w:tcPr>
            <w:tcW w:w="1099" w:type="dxa"/>
            <w:gridSpan w:val="2"/>
            <w:vAlign w:val="center"/>
          </w:tcPr>
          <w:p>
            <w:pPr>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行业影响</w:t>
            </w:r>
          </w:p>
        </w:tc>
        <w:tc>
          <w:tcPr>
            <w:tcW w:w="7772" w:type="dxa"/>
            <w:gridSpan w:val="14"/>
          </w:tcPr>
          <w:p>
            <w:pPr>
              <w:ind w:firstLine="360" w:firstLineChars="200"/>
              <w:jc w:val="left"/>
              <w:rPr>
                <w:rFonts w:ascii="仿宋" w:hAnsi="仿宋" w:eastAsia="仿宋" w:cs="Times New Roman"/>
                <w:color w:val="000000"/>
                <w:sz w:val="18"/>
                <w:szCs w:val="18"/>
              </w:rPr>
            </w:pPr>
          </w:p>
          <w:p>
            <w:pPr>
              <w:ind w:firstLine="360" w:firstLineChars="200"/>
              <w:jc w:val="left"/>
              <w:rPr>
                <w:rFonts w:ascii="仿宋_GB2312" w:hAnsi="仿宋" w:eastAsia="仿宋_GB2312" w:cs="Times New Roman"/>
                <w:color w:val="000000"/>
                <w:sz w:val="18"/>
                <w:szCs w:val="18"/>
              </w:rPr>
            </w:pPr>
            <w:r>
              <w:rPr>
                <w:rFonts w:hint="eastAsia" w:ascii="仿宋_GB2312" w:hAnsi="仿宋" w:eastAsia="仿宋_GB2312" w:cs="Times New Roman"/>
                <w:color w:val="000000"/>
                <w:sz w:val="18"/>
                <w:szCs w:val="18"/>
              </w:rPr>
              <w:t>建筑工程施工专业办学历史悠久，专业特色突出，在唐山乃至冀东地区的建筑行业中都有较高的影响力和权威性。2019年被聘任为河北省新能源职教集团成员单位，同时还兼任中国职业技术教育学会科研工作委员会理事单位、中国职业技术教育学会教学工作委员会委员、中国教育学会成员单位。</w:t>
            </w:r>
          </w:p>
          <w:p>
            <w:pPr>
              <w:snapToGrid w:val="0"/>
              <w:jc w:val="left"/>
              <w:rPr>
                <w:rFonts w:ascii="仿宋_GB2312" w:hAnsi="Times New Roman" w:eastAsia="仿宋_GB2312" w:cs="Times New Roman"/>
                <w:kern w:val="0"/>
                <w:sz w:val="18"/>
                <w:szCs w:val="18"/>
              </w:rPr>
            </w:pPr>
            <w:r>
              <w:rPr>
                <w:rFonts w:hint="eastAsia" w:ascii="仿宋_GB2312" w:hAnsi="仿宋" w:eastAsia="仿宋_GB2312" w:cs="Times New Roman"/>
                <w:color w:val="000000"/>
                <w:sz w:val="18"/>
                <w:szCs w:val="18"/>
              </w:rPr>
              <w:t xml:space="preserve">    建筑工程施工专业的师生在全国、省、市各级各类技能大赛中屡获佳绩。不仅为本地的建筑企业输送大批优秀毕业生，还为北京天津等地的单位输送人才，为推动京津冀一体化发展做出应有的贡献。</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106" w:hRule="atLeast"/>
        </w:trPr>
        <w:tc>
          <w:tcPr>
            <w:tcW w:w="1099" w:type="dxa"/>
            <w:gridSpan w:val="2"/>
            <w:vAlign w:val="center"/>
          </w:tcPr>
          <w:p>
            <w:pPr>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社会服务</w:t>
            </w:r>
          </w:p>
        </w:tc>
        <w:tc>
          <w:tcPr>
            <w:tcW w:w="7772" w:type="dxa"/>
            <w:gridSpan w:val="14"/>
          </w:tcPr>
          <w:p>
            <w:pPr>
              <w:ind w:firstLine="360" w:firstLineChars="200"/>
              <w:jc w:val="left"/>
              <w:rPr>
                <w:rFonts w:ascii="仿宋" w:hAnsi="仿宋" w:eastAsia="仿宋" w:cs="Times New Roman"/>
                <w:color w:val="000000"/>
                <w:sz w:val="18"/>
                <w:szCs w:val="18"/>
              </w:rPr>
            </w:pPr>
          </w:p>
          <w:p>
            <w:pPr>
              <w:ind w:firstLine="360" w:firstLineChars="200"/>
              <w:jc w:val="left"/>
              <w:rPr>
                <w:rFonts w:ascii="仿宋_GB2312" w:hAnsi="仿宋" w:eastAsia="仿宋_GB2312" w:cs="Times New Roman"/>
                <w:color w:val="000000"/>
                <w:sz w:val="18"/>
                <w:szCs w:val="18"/>
              </w:rPr>
            </w:pPr>
            <w:r>
              <w:rPr>
                <w:rFonts w:hint="eastAsia" w:ascii="仿宋_GB2312" w:hAnsi="仿宋" w:eastAsia="仿宋_GB2312" w:cs="Times New Roman"/>
                <w:color w:val="000000"/>
                <w:sz w:val="18"/>
                <w:szCs w:val="18"/>
              </w:rPr>
              <w:t>建筑工程施工专业在2019和2020年先后申请成为1+X建筑信息模型（BIM）和1+X建筑工程识图职业技能等级证书培训考核站点。在2020年的1+X建筑信息模型（BIM）职业技能等级考试中学员一次性通过率达80%以上。</w:t>
            </w:r>
          </w:p>
          <w:p>
            <w:pPr>
              <w:ind w:firstLine="360" w:firstLineChars="200"/>
              <w:jc w:val="left"/>
              <w:rPr>
                <w:rFonts w:ascii="仿宋_GB2312" w:hAnsi="仿宋" w:eastAsia="仿宋_GB2312" w:cs="Times New Roman"/>
                <w:color w:val="000000"/>
                <w:sz w:val="18"/>
                <w:szCs w:val="18"/>
              </w:rPr>
            </w:pPr>
            <w:r>
              <w:rPr>
                <w:rFonts w:hint="eastAsia" w:ascii="仿宋_GB2312" w:hAnsi="仿宋" w:eastAsia="仿宋_GB2312" w:cs="Times New Roman"/>
                <w:color w:val="000000"/>
                <w:sz w:val="18"/>
                <w:szCs w:val="18"/>
              </w:rPr>
              <w:t>团队专业教师每年承担校外合作企业各个工种的技术培训工作。团队不定期为唐山燃气集团、唐山热力总公司、唐山市总工会提供职工培训和技能比武组织实施等服务。建筑工程施工实训基地2018年成功承办中国技能大赛——河北省职工职业技能大赛，同时负责选手赛前集训指导，团队成员付立宁老师获得大赛优秀指导教师称号。</w:t>
            </w:r>
          </w:p>
          <w:p>
            <w:pPr>
              <w:ind w:firstLine="420" w:firstLineChars="200"/>
              <w:jc w:val="left"/>
              <w:rPr>
                <w:rFonts w:ascii="仿宋_GB2312" w:hAnsi="Times New Roman" w:eastAsia="仿宋_GB2312" w:cs="Times New Roman"/>
                <w:kern w:val="0"/>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48" w:hRule="atLeast"/>
        </w:trPr>
        <w:tc>
          <w:tcPr>
            <w:tcW w:w="8871" w:type="dxa"/>
            <w:gridSpan w:val="16"/>
            <w:vAlign w:val="center"/>
          </w:tcPr>
          <w:p>
            <w:pPr>
              <w:jc w:val="left"/>
              <w:rPr>
                <w:rFonts w:ascii="仿宋_GB2312" w:hAnsi="Times New Roman" w:eastAsia="仿宋_GB2312" w:cs="Times New Roman"/>
                <w:kern w:val="0"/>
                <w:szCs w:val="18"/>
              </w:rPr>
            </w:pPr>
            <w:r>
              <w:rPr>
                <w:rFonts w:hint="eastAsia" w:ascii="Times New Roman" w:hAnsi="Times New Roman" w:eastAsia="仿宋_GB2312" w:cs="Times New Roman"/>
                <w:b/>
                <w:bCs/>
                <w:kern w:val="0"/>
                <w:szCs w:val="21"/>
              </w:rPr>
              <w:t>团队水平</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02" w:hRule="atLeast"/>
        </w:trPr>
        <w:tc>
          <w:tcPr>
            <w:tcW w:w="1099" w:type="dxa"/>
            <w:gridSpan w:val="2"/>
            <w:vMerge w:val="restart"/>
            <w:vAlign w:val="center"/>
          </w:tcPr>
          <w:p>
            <w:pPr>
              <w:jc w:val="center"/>
              <w:rPr>
                <w:rFonts w:ascii="Times New Roman" w:hAnsi="Times New Roman" w:eastAsia="仿宋_GB2312" w:cs="Times New Roman"/>
                <w:b/>
                <w:bCs/>
                <w:kern w:val="0"/>
                <w:szCs w:val="21"/>
              </w:rPr>
            </w:pPr>
            <w:r>
              <w:rPr>
                <w:rFonts w:ascii="Times New Roman" w:hAnsi="Times New Roman" w:eastAsia="仿宋_GB2312" w:cs="Times New Roman"/>
                <w:kern w:val="0"/>
                <w:szCs w:val="21"/>
              </w:rPr>
              <w:t>师德师风</w:t>
            </w:r>
          </w:p>
        </w:tc>
        <w:tc>
          <w:tcPr>
            <w:tcW w:w="7772" w:type="dxa"/>
            <w:gridSpan w:val="14"/>
          </w:tcPr>
          <w:p>
            <w:pPr>
              <w:ind w:firstLine="360" w:firstLineChars="200"/>
              <w:jc w:val="left"/>
              <w:rPr>
                <w:rFonts w:ascii="仿宋_GB2312" w:hAnsi="仿宋" w:eastAsia="仿宋_GB2312" w:cs="Times New Roman"/>
                <w:color w:val="000000"/>
                <w:sz w:val="18"/>
                <w:szCs w:val="18"/>
              </w:rPr>
            </w:pPr>
            <w:r>
              <w:rPr>
                <w:rFonts w:hint="eastAsia" w:ascii="仿宋_GB2312" w:hAnsi="仿宋" w:eastAsia="仿宋_GB2312" w:cs="Times New Roman"/>
                <w:color w:val="000000"/>
                <w:sz w:val="18"/>
                <w:szCs w:val="18"/>
              </w:rPr>
              <w:t>团队教师坚持立德树人不忘初心，将师德师风融入到教育教学改革的每一个环节，言传身教，培养学生勤奋创新的职业精神，为建筑行业输送高素质技术技能型人才。</w:t>
            </w:r>
          </w:p>
          <w:p>
            <w:pPr>
              <w:ind w:firstLine="360" w:firstLineChars="200"/>
              <w:jc w:val="left"/>
              <w:rPr>
                <w:rFonts w:ascii="Times New Roman" w:hAnsi="Times New Roman" w:eastAsia="仿宋_GB2312" w:cs="Times New Roman"/>
                <w:b/>
                <w:bCs/>
                <w:kern w:val="0"/>
                <w:szCs w:val="21"/>
              </w:rPr>
            </w:pPr>
            <w:r>
              <w:rPr>
                <w:rFonts w:hint="eastAsia" w:ascii="仿宋_GB2312" w:hAnsi="仿宋" w:eastAsia="仿宋_GB2312" w:cs="Times New Roman"/>
                <w:color w:val="000000"/>
                <w:sz w:val="18"/>
                <w:szCs w:val="18"/>
              </w:rPr>
              <w:t>团队中郭宝元、居义杰、李富梅等老师获得省级优秀教师、教学名师、行业技术能手等荣誉称号。团队带头人高静老师从教11年，热爱和忠诚职业教育事业，具有良好的职业道德和现代职业教育理念，业务方面追求精益求精。兢兢业业，敢于拼搏，乐于奉献，凭着强烈的事业心和严谨的治学态度，赢得了学生、家长及企业的好评。</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1099" w:type="dxa"/>
            <w:gridSpan w:val="2"/>
            <w:vMerge w:val="continue"/>
            <w:vAlign w:val="center"/>
          </w:tcPr>
          <w:p>
            <w:pPr>
              <w:jc w:val="center"/>
              <w:rPr>
                <w:rFonts w:ascii="仿宋_GB2312" w:hAnsi="Times New Roman" w:eastAsia="仿宋_GB2312" w:cs="Times New Roman"/>
                <w:kern w:val="0"/>
              </w:rPr>
            </w:pPr>
          </w:p>
        </w:tc>
        <w:tc>
          <w:tcPr>
            <w:tcW w:w="871" w:type="dxa"/>
            <w:gridSpan w:val="2"/>
            <w:vAlign w:val="center"/>
          </w:tcPr>
          <w:p>
            <w:pPr>
              <w:jc w:val="center"/>
              <w:rPr>
                <w:rFonts w:ascii="Times New Roman" w:hAnsi="Times New Roman" w:eastAsia="仿宋_GB2312" w:cs="Times New Roman"/>
                <w:kern w:val="0"/>
                <w:sz w:val="18"/>
                <w:szCs w:val="18"/>
              </w:rPr>
            </w:pPr>
            <w:r>
              <w:rPr>
                <w:rFonts w:ascii="Times New Roman" w:hAnsi="Times New Roman" w:eastAsia="仿宋_GB2312" w:cs="Times New Roman"/>
                <w:kern w:val="0"/>
                <w:sz w:val="18"/>
                <w:szCs w:val="18"/>
              </w:rPr>
              <w:t>姓名</w:t>
            </w:r>
          </w:p>
        </w:tc>
        <w:tc>
          <w:tcPr>
            <w:tcW w:w="811" w:type="dxa"/>
            <w:gridSpan w:val="2"/>
            <w:vAlign w:val="center"/>
          </w:tcPr>
          <w:p>
            <w:pPr>
              <w:jc w:val="center"/>
              <w:rPr>
                <w:rFonts w:ascii="Times New Roman" w:hAnsi="Times New Roman" w:eastAsia="仿宋_GB2312" w:cs="Times New Roman"/>
                <w:kern w:val="0"/>
                <w:sz w:val="18"/>
                <w:szCs w:val="18"/>
              </w:rPr>
            </w:pPr>
            <w:r>
              <w:rPr>
                <w:rFonts w:hint="eastAsia" w:ascii="Times New Roman" w:hAnsi="Times New Roman" w:eastAsia="仿宋_GB2312" w:cs="Times New Roman"/>
                <w:kern w:val="0"/>
                <w:sz w:val="18"/>
                <w:szCs w:val="18"/>
              </w:rPr>
              <w:t>年份</w:t>
            </w:r>
          </w:p>
        </w:tc>
        <w:tc>
          <w:tcPr>
            <w:tcW w:w="3350" w:type="dxa"/>
            <w:gridSpan w:val="5"/>
            <w:vAlign w:val="center"/>
          </w:tcPr>
          <w:p>
            <w:pPr>
              <w:jc w:val="center"/>
              <w:rPr>
                <w:rFonts w:ascii="Times New Roman" w:hAnsi="Times New Roman" w:eastAsia="仿宋_GB2312" w:cs="Times New Roman"/>
                <w:kern w:val="0"/>
                <w:sz w:val="18"/>
                <w:szCs w:val="18"/>
              </w:rPr>
            </w:pPr>
            <w:r>
              <w:rPr>
                <w:rFonts w:hint="eastAsia" w:ascii="Times New Roman" w:hAnsi="Times New Roman" w:eastAsia="仿宋_GB2312" w:cs="Times New Roman"/>
                <w:kern w:val="0"/>
                <w:sz w:val="18"/>
                <w:szCs w:val="18"/>
              </w:rPr>
              <w:t>荣誉称号</w:t>
            </w:r>
          </w:p>
        </w:tc>
        <w:tc>
          <w:tcPr>
            <w:tcW w:w="1651" w:type="dxa"/>
            <w:gridSpan w:val="4"/>
            <w:vAlign w:val="center"/>
          </w:tcPr>
          <w:p>
            <w:pPr>
              <w:jc w:val="center"/>
              <w:rPr>
                <w:rFonts w:ascii="Times New Roman" w:hAnsi="Times New Roman" w:eastAsia="仿宋_GB2312" w:cs="Times New Roman"/>
                <w:kern w:val="0"/>
                <w:sz w:val="18"/>
                <w:szCs w:val="18"/>
              </w:rPr>
            </w:pPr>
            <w:r>
              <w:rPr>
                <w:rFonts w:hint="eastAsia" w:ascii="Times New Roman" w:hAnsi="Times New Roman" w:eastAsia="仿宋_GB2312" w:cs="Times New Roman"/>
                <w:kern w:val="0"/>
                <w:sz w:val="18"/>
                <w:szCs w:val="18"/>
              </w:rPr>
              <w:t>授予部门</w:t>
            </w:r>
          </w:p>
        </w:tc>
        <w:tc>
          <w:tcPr>
            <w:tcW w:w="1089" w:type="dxa"/>
            <w:vAlign w:val="center"/>
          </w:tcPr>
          <w:p>
            <w:pPr>
              <w:jc w:val="center"/>
              <w:rPr>
                <w:rFonts w:ascii="Times New Roman" w:hAnsi="Times New Roman" w:eastAsia="仿宋_GB2312" w:cs="Times New Roman"/>
                <w:kern w:val="0"/>
                <w:sz w:val="18"/>
                <w:szCs w:val="18"/>
              </w:rPr>
            </w:pPr>
            <w:r>
              <w:rPr>
                <w:rFonts w:hint="eastAsia" w:ascii="Times New Roman" w:hAnsi="Times New Roman" w:eastAsia="仿宋_GB2312" w:cs="Times New Roman"/>
                <w:kern w:val="0"/>
                <w:sz w:val="18"/>
                <w:szCs w:val="18"/>
              </w:rPr>
              <w:t>获批文号</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1099" w:type="dxa"/>
            <w:gridSpan w:val="2"/>
            <w:vMerge w:val="continue"/>
            <w:vAlign w:val="center"/>
          </w:tcPr>
          <w:p>
            <w:pPr>
              <w:snapToGrid w:val="0"/>
              <w:jc w:val="center"/>
              <w:rPr>
                <w:rFonts w:ascii="仿宋_GB2312" w:hAnsi="Times New Roman" w:eastAsia="仿宋_GB2312" w:cs="Times New Roman"/>
                <w:kern w:val="0"/>
                <w:sz w:val="18"/>
                <w:szCs w:val="18"/>
              </w:rPr>
            </w:pPr>
          </w:p>
        </w:tc>
        <w:tc>
          <w:tcPr>
            <w:tcW w:w="871" w:type="dxa"/>
            <w:gridSpan w:val="2"/>
            <w:vAlign w:val="center"/>
          </w:tcPr>
          <w:p>
            <w:pPr>
              <w:spacing w:before="48" w:after="48"/>
              <w:jc w:val="center"/>
              <w:rPr>
                <w:rFonts w:ascii="仿宋_GB2312" w:hAnsi="Times New Roman" w:eastAsia="仿宋_GB2312" w:cs="Times New Roman"/>
                <w:sz w:val="18"/>
                <w:szCs w:val="18"/>
              </w:rPr>
            </w:pPr>
            <w:r>
              <w:rPr>
                <w:rFonts w:hint="eastAsia" w:ascii="仿宋_GB2312" w:hAnsi="仿宋" w:eastAsia="仿宋_GB2312" w:cs="Times New Roman"/>
                <w:color w:val="000000"/>
                <w:sz w:val="18"/>
                <w:szCs w:val="18"/>
              </w:rPr>
              <w:t>李富梅</w:t>
            </w:r>
          </w:p>
        </w:tc>
        <w:tc>
          <w:tcPr>
            <w:tcW w:w="811" w:type="dxa"/>
            <w:gridSpan w:val="2"/>
            <w:vAlign w:val="center"/>
          </w:tcPr>
          <w:p>
            <w:pPr>
              <w:spacing w:before="48" w:after="48"/>
              <w:jc w:val="center"/>
              <w:rPr>
                <w:rFonts w:ascii="仿宋_GB2312" w:hAnsi="Times New Roman" w:eastAsia="仿宋_GB2312" w:cs="Times New Roman"/>
                <w:sz w:val="18"/>
                <w:szCs w:val="18"/>
              </w:rPr>
            </w:pPr>
            <w:r>
              <w:rPr>
                <w:rFonts w:hint="eastAsia" w:ascii="仿宋_GB2312" w:hAnsi="仿宋" w:eastAsia="仿宋_GB2312" w:cs="Times New Roman"/>
                <w:color w:val="000000"/>
                <w:sz w:val="18"/>
                <w:szCs w:val="18"/>
              </w:rPr>
              <w:t>2019</w:t>
            </w:r>
          </w:p>
        </w:tc>
        <w:tc>
          <w:tcPr>
            <w:tcW w:w="3350" w:type="dxa"/>
            <w:gridSpan w:val="5"/>
            <w:vAlign w:val="center"/>
          </w:tcPr>
          <w:p>
            <w:pPr>
              <w:jc w:val="center"/>
              <w:rPr>
                <w:rFonts w:ascii="仿宋_GB2312" w:hAnsi="Times New Roman" w:eastAsia="仿宋_GB2312" w:cs="Times New Roman"/>
                <w:sz w:val="18"/>
                <w:szCs w:val="18"/>
              </w:rPr>
            </w:pPr>
            <w:r>
              <w:rPr>
                <w:rFonts w:hint="eastAsia" w:ascii="仿宋_GB2312" w:hAnsi="仿宋" w:eastAsia="仿宋_GB2312" w:cs="Times New Roman"/>
                <w:color w:val="000000"/>
                <w:sz w:val="18"/>
                <w:szCs w:val="18"/>
              </w:rPr>
              <w:t>河北省电子信息行业技术能手</w:t>
            </w:r>
          </w:p>
        </w:tc>
        <w:tc>
          <w:tcPr>
            <w:tcW w:w="1651" w:type="dxa"/>
            <w:gridSpan w:val="4"/>
            <w:vAlign w:val="center"/>
          </w:tcPr>
          <w:p>
            <w:pPr>
              <w:jc w:val="center"/>
              <w:rPr>
                <w:rFonts w:ascii="仿宋_GB2312" w:hAnsi="Times New Roman" w:eastAsia="仿宋_GB2312" w:cs="Times New Roman"/>
                <w:sz w:val="18"/>
                <w:szCs w:val="18"/>
              </w:rPr>
            </w:pPr>
            <w:r>
              <w:rPr>
                <w:rFonts w:hint="eastAsia" w:ascii="仿宋_GB2312" w:hAnsi="仿宋" w:eastAsia="仿宋_GB2312" w:cs="Times New Roman"/>
                <w:color w:val="000000"/>
                <w:sz w:val="18"/>
                <w:szCs w:val="18"/>
              </w:rPr>
              <w:t>河北省工业与信息化厅</w:t>
            </w:r>
          </w:p>
        </w:tc>
        <w:tc>
          <w:tcPr>
            <w:tcW w:w="1089" w:type="dxa"/>
            <w:vAlign w:val="center"/>
          </w:tcPr>
          <w:p>
            <w:pPr>
              <w:jc w:val="left"/>
              <w:rPr>
                <w:rFonts w:ascii="仿宋_GB2312" w:hAnsi="Times New Roman" w:eastAsia="仿宋_GB2312" w:cs="Times New Roman"/>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1099" w:type="dxa"/>
            <w:gridSpan w:val="2"/>
            <w:vMerge w:val="continue"/>
            <w:vAlign w:val="center"/>
          </w:tcPr>
          <w:p>
            <w:pPr>
              <w:snapToGrid w:val="0"/>
              <w:jc w:val="center"/>
              <w:rPr>
                <w:rFonts w:ascii="仿宋_GB2312" w:hAnsi="Times New Roman" w:eastAsia="仿宋_GB2312" w:cs="Times New Roman"/>
                <w:kern w:val="0"/>
                <w:sz w:val="18"/>
                <w:szCs w:val="18"/>
              </w:rPr>
            </w:pPr>
          </w:p>
        </w:tc>
        <w:tc>
          <w:tcPr>
            <w:tcW w:w="871" w:type="dxa"/>
            <w:gridSpan w:val="2"/>
            <w:vAlign w:val="center"/>
          </w:tcPr>
          <w:p>
            <w:pPr>
              <w:jc w:val="center"/>
              <w:rPr>
                <w:rFonts w:ascii="仿宋_GB2312" w:hAnsi="仿宋" w:eastAsia="仿宋_GB2312" w:cs="Times New Roman"/>
                <w:sz w:val="18"/>
                <w:szCs w:val="18"/>
              </w:rPr>
            </w:pPr>
            <w:r>
              <w:rPr>
                <w:rFonts w:hint="eastAsia" w:ascii="仿宋_GB2312" w:hAnsi="仿宋" w:eastAsia="仿宋_GB2312" w:cs="Times New Roman"/>
                <w:sz w:val="18"/>
                <w:szCs w:val="18"/>
              </w:rPr>
              <w:t>郭宝元</w:t>
            </w:r>
          </w:p>
        </w:tc>
        <w:tc>
          <w:tcPr>
            <w:tcW w:w="811" w:type="dxa"/>
            <w:gridSpan w:val="2"/>
            <w:vAlign w:val="center"/>
          </w:tcPr>
          <w:p>
            <w:pPr>
              <w:jc w:val="center"/>
              <w:rPr>
                <w:rFonts w:ascii="仿宋_GB2312" w:hAnsi="仿宋" w:eastAsia="仿宋_GB2312" w:cs="Times New Roman"/>
                <w:sz w:val="18"/>
                <w:szCs w:val="18"/>
              </w:rPr>
            </w:pPr>
            <w:r>
              <w:rPr>
                <w:rFonts w:hint="eastAsia" w:ascii="仿宋_GB2312" w:hAnsi="仿宋" w:eastAsia="仿宋_GB2312" w:cs="Times New Roman"/>
                <w:sz w:val="18"/>
                <w:szCs w:val="18"/>
              </w:rPr>
              <w:t>2004</w:t>
            </w:r>
          </w:p>
        </w:tc>
        <w:tc>
          <w:tcPr>
            <w:tcW w:w="3350" w:type="dxa"/>
            <w:gridSpan w:val="5"/>
            <w:vAlign w:val="center"/>
          </w:tcPr>
          <w:p>
            <w:pPr>
              <w:jc w:val="center"/>
              <w:rPr>
                <w:rFonts w:ascii="仿宋_GB2312" w:hAnsi="仿宋" w:eastAsia="仿宋_GB2312" w:cs="Times New Roman"/>
                <w:sz w:val="18"/>
                <w:szCs w:val="18"/>
              </w:rPr>
            </w:pPr>
            <w:r>
              <w:rPr>
                <w:rFonts w:hint="eastAsia" w:ascii="仿宋_GB2312" w:hAnsi="仿宋" w:eastAsia="仿宋_GB2312" w:cs="Times New Roman"/>
                <w:sz w:val="18"/>
                <w:szCs w:val="18"/>
              </w:rPr>
              <w:t>河北省优秀教师</w:t>
            </w:r>
          </w:p>
        </w:tc>
        <w:tc>
          <w:tcPr>
            <w:tcW w:w="1651" w:type="dxa"/>
            <w:gridSpan w:val="4"/>
            <w:vAlign w:val="center"/>
          </w:tcPr>
          <w:p>
            <w:pPr>
              <w:jc w:val="center"/>
              <w:rPr>
                <w:rFonts w:ascii="仿宋_GB2312" w:hAnsi="仿宋" w:eastAsia="仿宋_GB2312" w:cs="Times New Roman"/>
                <w:sz w:val="18"/>
                <w:szCs w:val="18"/>
              </w:rPr>
            </w:pPr>
            <w:r>
              <w:rPr>
                <w:rFonts w:hint="eastAsia" w:ascii="仿宋_GB2312" w:hAnsi="仿宋" w:eastAsia="仿宋_GB2312" w:cs="Times New Roman"/>
                <w:sz w:val="18"/>
                <w:szCs w:val="18"/>
              </w:rPr>
              <w:t>河北省教育厅</w:t>
            </w:r>
          </w:p>
        </w:tc>
        <w:tc>
          <w:tcPr>
            <w:tcW w:w="1089" w:type="dxa"/>
            <w:vAlign w:val="center"/>
          </w:tcPr>
          <w:p>
            <w:pPr>
              <w:jc w:val="left"/>
              <w:rPr>
                <w:rFonts w:ascii="仿宋_GB2312" w:hAnsi="仿宋" w:eastAsia="仿宋_GB2312" w:cs="Times New Roman"/>
                <w:color w:val="FF0000"/>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1099" w:type="dxa"/>
            <w:gridSpan w:val="2"/>
            <w:vMerge w:val="continue"/>
            <w:vAlign w:val="center"/>
          </w:tcPr>
          <w:p>
            <w:pPr>
              <w:snapToGrid w:val="0"/>
              <w:jc w:val="center"/>
              <w:rPr>
                <w:rFonts w:ascii="仿宋_GB2312" w:hAnsi="Times New Roman" w:eastAsia="仿宋_GB2312" w:cs="Times New Roman"/>
                <w:kern w:val="0"/>
                <w:sz w:val="18"/>
                <w:szCs w:val="18"/>
              </w:rPr>
            </w:pPr>
          </w:p>
        </w:tc>
        <w:tc>
          <w:tcPr>
            <w:tcW w:w="871" w:type="dxa"/>
            <w:gridSpan w:val="2"/>
            <w:vAlign w:val="center"/>
          </w:tcPr>
          <w:p>
            <w:pPr>
              <w:spacing w:before="48" w:after="48"/>
              <w:jc w:val="center"/>
              <w:rPr>
                <w:rFonts w:ascii="仿宋_GB2312" w:hAnsi="Times New Roman" w:eastAsia="仿宋_GB2312" w:cs="Times New Roman"/>
                <w:sz w:val="18"/>
                <w:szCs w:val="18"/>
              </w:rPr>
            </w:pPr>
            <w:r>
              <w:rPr>
                <w:rFonts w:hint="eastAsia" w:ascii="仿宋_GB2312" w:hAnsi="仿宋" w:eastAsia="仿宋_GB2312" w:cs="Times New Roman"/>
                <w:color w:val="000000"/>
                <w:sz w:val="18"/>
                <w:szCs w:val="18"/>
              </w:rPr>
              <w:t>居义杰</w:t>
            </w:r>
          </w:p>
        </w:tc>
        <w:tc>
          <w:tcPr>
            <w:tcW w:w="811" w:type="dxa"/>
            <w:gridSpan w:val="2"/>
            <w:vAlign w:val="center"/>
          </w:tcPr>
          <w:p>
            <w:pPr>
              <w:spacing w:before="48" w:after="48"/>
              <w:jc w:val="center"/>
              <w:rPr>
                <w:rFonts w:ascii="仿宋_GB2312" w:hAnsi="Times New Roman" w:eastAsia="仿宋_GB2312" w:cs="Times New Roman"/>
                <w:sz w:val="18"/>
                <w:szCs w:val="18"/>
              </w:rPr>
            </w:pPr>
            <w:r>
              <w:rPr>
                <w:rFonts w:hint="eastAsia" w:ascii="仿宋_GB2312" w:hAnsi="仿宋" w:eastAsia="仿宋_GB2312" w:cs="Times New Roman"/>
                <w:color w:val="000000"/>
                <w:sz w:val="18"/>
                <w:szCs w:val="18"/>
              </w:rPr>
              <w:t>2009</w:t>
            </w:r>
          </w:p>
        </w:tc>
        <w:tc>
          <w:tcPr>
            <w:tcW w:w="3350" w:type="dxa"/>
            <w:gridSpan w:val="5"/>
            <w:vAlign w:val="center"/>
          </w:tcPr>
          <w:p>
            <w:pPr>
              <w:jc w:val="center"/>
              <w:rPr>
                <w:rFonts w:ascii="仿宋_GB2312" w:hAnsi="Times New Roman" w:eastAsia="仿宋_GB2312" w:cs="Times New Roman"/>
                <w:sz w:val="18"/>
                <w:szCs w:val="18"/>
              </w:rPr>
            </w:pPr>
            <w:r>
              <w:rPr>
                <w:rFonts w:hint="eastAsia" w:ascii="仿宋_GB2312" w:hAnsi="仿宋" w:eastAsia="仿宋_GB2312" w:cs="Times New Roman"/>
                <w:color w:val="000000"/>
                <w:sz w:val="18"/>
                <w:szCs w:val="18"/>
              </w:rPr>
              <w:t>河北省技工院校优秀教师</w:t>
            </w:r>
          </w:p>
        </w:tc>
        <w:tc>
          <w:tcPr>
            <w:tcW w:w="1651" w:type="dxa"/>
            <w:gridSpan w:val="4"/>
            <w:vAlign w:val="center"/>
          </w:tcPr>
          <w:p>
            <w:pPr>
              <w:jc w:val="center"/>
              <w:rPr>
                <w:rFonts w:ascii="仿宋_GB2312" w:hAnsi="Times New Roman" w:eastAsia="仿宋_GB2312" w:cs="Times New Roman"/>
                <w:sz w:val="18"/>
                <w:szCs w:val="18"/>
              </w:rPr>
            </w:pPr>
            <w:r>
              <w:rPr>
                <w:rFonts w:hint="eastAsia" w:ascii="仿宋_GB2312" w:hAnsi="仿宋" w:eastAsia="仿宋_GB2312" w:cs="Times New Roman"/>
                <w:color w:val="000000"/>
                <w:sz w:val="18"/>
                <w:szCs w:val="18"/>
              </w:rPr>
              <w:t>河北省人力资源和社会保障厅</w:t>
            </w:r>
          </w:p>
        </w:tc>
        <w:tc>
          <w:tcPr>
            <w:tcW w:w="1089" w:type="dxa"/>
            <w:vAlign w:val="center"/>
          </w:tcPr>
          <w:p>
            <w:pPr>
              <w:jc w:val="left"/>
              <w:rPr>
                <w:rFonts w:ascii="仿宋_GB2312" w:hAnsi="Times New Roman" w:eastAsia="仿宋_GB2312" w:cs="Times New Roman"/>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1099" w:type="dxa"/>
            <w:gridSpan w:val="2"/>
            <w:vMerge w:val="continue"/>
            <w:vAlign w:val="center"/>
          </w:tcPr>
          <w:p>
            <w:pPr>
              <w:snapToGrid w:val="0"/>
              <w:jc w:val="center"/>
              <w:rPr>
                <w:rFonts w:ascii="仿宋_GB2312" w:hAnsi="Times New Roman" w:eastAsia="仿宋_GB2312" w:cs="Times New Roman"/>
                <w:kern w:val="0"/>
                <w:sz w:val="18"/>
                <w:szCs w:val="18"/>
              </w:rPr>
            </w:pPr>
          </w:p>
        </w:tc>
        <w:tc>
          <w:tcPr>
            <w:tcW w:w="871" w:type="dxa"/>
            <w:gridSpan w:val="2"/>
            <w:vAlign w:val="center"/>
          </w:tcPr>
          <w:p>
            <w:pPr>
              <w:spacing w:before="48" w:after="48"/>
              <w:jc w:val="center"/>
              <w:rPr>
                <w:rFonts w:ascii="仿宋_GB2312" w:hAnsi="Times New Roman" w:eastAsia="仿宋_GB2312" w:cs="Times New Roman"/>
                <w:sz w:val="18"/>
                <w:szCs w:val="18"/>
              </w:rPr>
            </w:pPr>
            <w:r>
              <w:rPr>
                <w:rFonts w:hint="eastAsia" w:ascii="仿宋_GB2312" w:hAnsi="仿宋" w:eastAsia="仿宋_GB2312" w:cs="Times New Roman"/>
                <w:color w:val="000000"/>
                <w:sz w:val="18"/>
                <w:szCs w:val="18"/>
              </w:rPr>
              <w:t>居义杰</w:t>
            </w:r>
          </w:p>
        </w:tc>
        <w:tc>
          <w:tcPr>
            <w:tcW w:w="811" w:type="dxa"/>
            <w:gridSpan w:val="2"/>
            <w:vAlign w:val="center"/>
          </w:tcPr>
          <w:p>
            <w:pPr>
              <w:spacing w:before="48" w:after="48"/>
              <w:jc w:val="center"/>
              <w:rPr>
                <w:rFonts w:ascii="仿宋_GB2312" w:hAnsi="Times New Roman" w:eastAsia="仿宋_GB2312" w:cs="Times New Roman"/>
                <w:sz w:val="18"/>
                <w:szCs w:val="18"/>
              </w:rPr>
            </w:pPr>
            <w:r>
              <w:rPr>
                <w:rFonts w:hint="eastAsia" w:ascii="仿宋_GB2312" w:hAnsi="仿宋" w:eastAsia="仿宋_GB2312" w:cs="Times New Roman"/>
                <w:color w:val="000000"/>
                <w:sz w:val="18"/>
                <w:szCs w:val="18"/>
              </w:rPr>
              <w:t>2009</w:t>
            </w:r>
          </w:p>
        </w:tc>
        <w:tc>
          <w:tcPr>
            <w:tcW w:w="3350" w:type="dxa"/>
            <w:gridSpan w:val="5"/>
            <w:vAlign w:val="center"/>
          </w:tcPr>
          <w:p>
            <w:pPr>
              <w:jc w:val="center"/>
              <w:rPr>
                <w:rFonts w:ascii="仿宋_GB2312" w:hAnsi="Times New Roman" w:eastAsia="仿宋_GB2312" w:cs="Times New Roman"/>
                <w:sz w:val="18"/>
                <w:szCs w:val="18"/>
              </w:rPr>
            </w:pPr>
            <w:r>
              <w:rPr>
                <w:rFonts w:hint="eastAsia" w:ascii="仿宋_GB2312" w:hAnsi="仿宋" w:eastAsia="仿宋_GB2312" w:cs="Times New Roman"/>
                <w:color w:val="000000"/>
                <w:sz w:val="18"/>
                <w:szCs w:val="18"/>
              </w:rPr>
              <w:t>河北省中等职业学校教学名师</w:t>
            </w:r>
          </w:p>
        </w:tc>
        <w:tc>
          <w:tcPr>
            <w:tcW w:w="1651" w:type="dxa"/>
            <w:gridSpan w:val="4"/>
            <w:vAlign w:val="center"/>
          </w:tcPr>
          <w:p>
            <w:pPr>
              <w:jc w:val="center"/>
              <w:rPr>
                <w:rFonts w:ascii="仿宋_GB2312" w:hAnsi="Times New Roman" w:eastAsia="仿宋_GB2312" w:cs="Times New Roman"/>
                <w:sz w:val="18"/>
                <w:szCs w:val="18"/>
              </w:rPr>
            </w:pPr>
            <w:r>
              <w:rPr>
                <w:rFonts w:hint="eastAsia" w:ascii="仿宋_GB2312" w:hAnsi="仿宋" w:eastAsia="仿宋_GB2312" w:cs="Times New Roman"/>
                <w:color w:val="000000"/>
                <w:sz w:val="18"/>
                <w:szCs w:val="18"/>
              </w:rPr>
              <w:t>河北省教育厅</w:t>
            </w:r>
          </w:p>
        </w:tc>
        <w:tc>
          <w:tcPr>
            <w:tcW w:w="1089" w:type="dxa"/>
            <w:vAlign w:val="center"/>
          </w:tcPr>
          <w:p>
            <w:pPr>
              <w:jc w:val="left"/>
              <w:rPr>
                <w:rFonts w:ascii="仿宋_GB2312" w:hAnsi="Times New Roman" w:eastAsia="仿宋_GB2312" w:cs="Times New Roman"/>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880" w:hRule="atLeast"/>
        </w:trPr>
        <w:tc>
          <w:tcPr>
            <w:tcW w:w="1099" w:type="dxa"/>
            <w:gridSpan w:val="2"/>
            <w:vAlign w:val="center"/>
          </w:tcPr>
          <w:p>
            <w:pPr>
              <w:jc w:val="left"/>
              <w:rPr>
                <w:rFonts w:ascii="Times New Roman" w:hAnsi="Times New Roman" w:eastAsia="仿宋_GB2312" w:cs="Times New Roman"/>
                <w:szCs w:val="21"/>
              </w:rPr>
            </w:pPr>
            <w:r>
              <w:rPr>
                <w:rFonts w:ascii="Times New Roman" w:hAnsi="Times New Roman" w:eastAsia="仿宋_GB2312" w:cs="Times New Roman"/>
                <w:szCs w:val="21"/>
              </w:rPr>
              <w:t>结构梯队</w:t>
            </w:r>
          </w:p>
        </w:tc>
        <w:tc>
          <w:tcPr>
            <w:tcW w:w="7772" w:type="dxa"/>
            <w:gridSpan w:val="14"/>
          </w:tcPr>
          <w:p>
            <w:pPr>
              <w:snapToGrid w:val="0"/>
              <w:ind w:firstLine="360" w:firstLineChars="200"/>
              <w:jc w:val="left"/>
              <w:rPr>
                <w:rFonts w:ascii="仿宋_GB2312" w:hAnsi="Times New Roman" w:eastAsia="仿宋_GB2312" w:cs="Times New Roman"/>
                <w:kern w:val="0"/>
                <w:sz w:val="18"/>
                <w:szCs w:val="18"/>
              </w:rPr>
            </w:pPr>
          </w:p>
          <w:p>
            <w:pPr>
              <w:snapToGrid w:val="0"/>
              <w:ind w:firstLine="360" w:firstLineChars="200"/>
              <w:jc w:val="left"/>
              <w:rPr>
                <w:rFonts w:ascii="仿宋_GB2312" w:hAnsi="Times New Roman" w:eastAsia="仿宋_GB2312" w:cs="Times New Roman"/>
                <w:kern w:val="0"/>
                <w:sz w:val="18"/>
                <w:szCs w:val="18"/>
              </w:rPr>
            </w:pPr>
            <w:r>
              <w:rPr>
                <w:rFonts w:hint="eastAsia" w:ascii="仿宋_GB2312" w:hAnsi="Times New Roman" w:eastAsia="仿宋_GB2312" w:cs="Times New Roman"/>
                <w:kern w:val="0"/>
                <w:sz w:val="18"/>
                <w:szCs w:val="18"/>
              </w:rPr>
              <w:t>团队由2</w:t>
            </w:r>
            <w:r>
              <w:rPr>
                <w:rFonts w:ascii="仿宋_GB2312" w:hAnsi="Times New Roman" w:eastAsia="仿宋_GB2312" w:cs="Times New Roman"/>
                <w:kern w:val="0"/>
                <w:sz w:val="18"/>
                <w:szCs w:val="18"/>
              </w:rPr>
              <w:t>0</w:t>
            </w:r>
            <w:r>
              <w:rPr>
                <w:rFonts w:hint="eastAsia" w:ascii="仿宋_GB2312" w:hAnsi="Times New Roman" w:eastAsia="仿宋_GB2312" w:cs="Times New Roman"/>
                <w:kern w:val="0"/>
                <w:sz w:val="18"/>
                <w:szCs w:val="18"/>
              </w:rPr>
              <w:t>名专兼职教师组成，专兼职比例</w:t>
            </w:r>
            <w:r>
              <w:rPr>
                <w:rFonts w:ascii="仿宋_GB2312" w:hAnsi="Times New Roman" w:eastAsia="仿宋_GB2312" w:cs="Times New Roman"/>
                <w:kern w:val="0"/>
                <w:sz w:val="18"/>
                <w:szCs w:val="18"/>
              </w:rPr>
              <w:t>3:1</w:t>
            </w:r>
            <w:r>
              <w:rPr>
                <w:rFonts w:hint="eastAsia" w:ascii="仿宋_GB2312" w:hAnsi="Times New Roman" w:eastAsia="仿宋_GB2312" w:cs="Times New Roman"/>
                <w:kern w:val="0"/>
                <w:sz w:val="18"/>
                <w:szCs w:val="18"/>
              </w:rPr>
              <w:t>。其中，公共基础课教师</w:t>
            </w:r>
            <w:r>
              <w:rPr>
                <w:rFonts w:ascii="仿宋_GB2312" w:hAnsi="Times New Roman" w:eastAsia="仿宋_GB2312" w:cs="Times New Roman"/>
                <w:kern w:val="0"/>
                <w:sz w:val="18"/>
                <w:szCs w:val="18"/>
              </w:rPr>
              <w:t>1</w:t>
            </w:r>
            <w:r>
              <w:rPr>
                <w:rFonts w:hint="eastAsia" w:ascii="仿宋_GB2312" w:hAnsi="Times New Roman" w:eastAsia="仿宋_GB2312" w:cs="Times New Roman"/>
                <w:kern w:val="0"/>
                <w:sz w:val="18"/>
                <w:szCs w:val="18"/>
              </w:rPr>
              <w:t>名，专业基础课教师</w:t>
            </w:r>
            <w:r>
              <w:rPr>
                <w:rFonts w:ascii="仿宋_GB2312" w:hAnsi="Times New Roman" w:eastAsia="仿宋_GB2312" w:cs="Times New Roman"/>
                <w:kern w:val="0"/>
                <w:sz w:val="18"/>
                <w:szCs w:val="18"/>
              </w:rPr>
              <w:t>7</w:t>
            </w:r>
            <w:r>
              <w:rPr>
                <w:rFonts w:hint="eastAsia" w:ascii="仿宋_GB2312" w:hAnsi="Times New Roman" w:eastAsia="仿宋_GB2312" w:cs="Times New Roman"/>
                <w:kern w:val="0"/>
                <w:sz w:val="18"/>
                <w:szCs w:val="18"/>
              </w:rPr>
              <w:t>名，专业核心课教师7名，校外实习指导教师5名，校外兼职教师均具有5年以上工作经验。</w:t>
            </w:r>
            <w:r>
              <w:rPr>
                <w:rFonts w:ascii="仿宋_GB2312" w:hAnsi="Times New Roman" w:eastAsia="仿宋_GB2312" w:cs="Times New Roman"/>
                <w:kern w:val="0"/>
                <w:sz w:val="18"/>
                <w:szCs w:val="18"/>
              </w:rPr>
              <w:tab/>
            </w:r>
          </w:p>
          <w:p>
            <w:pPr>
              <w:snapToGrid w:val="0"/>
              <w:ind w:firstLine="360" w:firstLineChars="200"/>
              <w:jc w:val="left"/>
              <w:rPr>
                <w:rFonts w:ascii="仿宋_GB2312" w:hAnsi="Times New Roman" w:eastAsia="仿宋_GB2312" w:cs="Times New Roman"/>
                <w:kern w:val="0"/>
                <w:sz w:val="18"/>
                <w:szCs w:val="18"/>
              </w:rPr>
            </w:pPr>
            <w:r>
              <w:rPr>
                <w:rFonts w:hint="eastAsia" w:ascii="仿宋_GB2312" w:hAnsi="Times New Roman" w:eastAsia="仿宋_GB2312" w:cs="Times New Roman"/>
                <w:kern w:val="0"/>
                <w:sz w:val="18"/>
                <w:szCs w:val="18"/>
              </w:rPr>
              <w:t>学历结构：研究生（含硕士以上学位）：</w:t>
            </w:r>
            <w:r>
              <w:rPr>
                <w:rFonts w:ascii="仿宋_GB2312" w:hAnsi="Times New Roman" w:eastAsia="仿宋_GB2312" w:cs="Times New Roman"/>
                <w:kern w:val="0"/>
                <w:sz w:val="18"/>
                <w:szCs w:val="18"/>
              </w:rPr>
              <w:t>12</w:t>
            </w:r>
            <w:r>
              <w:rPr>
                <w:rFonts w:hint="eastAsia" w:ascii="仿宋_GB2312" w:hAnsi="Times New Roman" w:eastAsia="仿宋_GB2312" w:cs="Times New Roman"/>
                <w:kern w:val="0"/>
                <w:sz w:val="18"/>
                <w:szCs w:val="18"/>
              </w:rPr>
              <w:t>人，本科：</w:t>
            </w:r>
            <w:r>
              <w:rPr>
                <w:rFonts w:ascii="仿宋_GB2312" w:hAnsi="Times New Roman" w:eastAsia="仿宋_GB2312" w:cs="Times New Roman"/>
                <w:kern w:val="0"/>
                <w:sz w:val="18"/>
                <w:szCs w:val="18"/>
              </w:rPr>
              <w:t>8</w:t>
            </w:r>
            <w:r>
              <w:rPr>
                <w:rFonts w:hint="eastAsia" w:ascii="仿宋_GB2312" w:hAnsi="Times New Roman" w:eastAsia="仿宋_GB2312" w:cs="Times New Roman"/>
                <w:kern w:val="0"/>
                <w:sz w:val="18"/>
                <w:szCs w:val="18"/>
              </w:rPr>
              <w:t>人。</w:t>
            </w:r>
          </w:p>
          <w:p>
            <w:pPr>
              <w:snapToGrid w:val="0"/>
              <w:ind w:firstLine="360" w:firstLineChars="200"/>
              <w:jc w:val="left"/>
              <w:rPr>
                <w:rFonts w:ascii="仿宋_GB2312" w:hAnsi="Times New Roman" w:eastAsia="仿宋_GB2312" w:cs="Times New Roman"/>
                <w:kern w:val="0"/>
                <w:sz w:val="18"/>
                <w:szCs w:val="18"/>
              </w:rPr>
            </w:pPr>
            <w:r>
              <w:rPr>
                <w:rFonts w:hint="eastAsia" w:ascii="仿宋_GB2312" w:hAnsi="Times New Roman" w:eastAsia="仿宋_GB2312" w:cs="Times New Roman"/>
                <w:kern w:val="0"/>
                <w:sz w:val="18"/>
                <w:szCs w:val="18"/>
              </w:rPr>
              <w:t>年龄结构：</w:t>
            </w:r>
            <w:r>
              <w:rPr>
                <w:rFonts w:ascii="仿宋_GB2312" w:hAnsi="Times New Roman" w:eastAsia="仿宋_GB2312" w:cs="Times New Roman"/>
                <w:kern w:val="0"/>
                <w:sz w:val="18"/>
                <w:szCs w:val="18"/>
              </w:rPr>
              <w:t>50</w:t>
            </w:r>
            <w:r>
              <w:rPr>
                <w:rFonts w:hint="eastAsia" w:ascii="仿宋_GB2312" w:hAnsi="Times New Roman" w:eastAsia="仿宋_GB2312" w:cs="Times New Roman"/>
                <w:kern w:val="0"/>
                <w:sz w:val="18"/>
                <w:szCs w:val="18"/>
              </w:rPr>
              <w:t>岁以上</w:t>
            </w:r>
            <w:r>
              <w:rPr>
                <w:rFonts w:ascii="仿宋_GB2312" w:hAnsi="Times New Roman" w:eastAsia="仿宋_GB2312" w:cs="Times New Roman"/>
                <w:kern w:val="0"/>
                <w:sz w:val="18"/>
                <w:szCs w:val="18"/>
              </w:rPr>
              <w:t>6</w:t>
            </w:r>
            <w:r>
              <w:rPr>
                <w:rFonts w:hint="eastAsia" w:ascii="仿宋_GB2312" w:hAnsi="Times New Roman" w:eastAsia="仿宋_GB2312" w:cs="Times New Roman"/>
                <w:kern w:val="0"/>
                <w:sz w:val="18"/>
                <w:szCs w:val="18"/>
              </w:rPr>
              <w:t>人，</w:t>
            </w:r>
            <w:r>
              <w:rPr>
                <w:rFonts w:ascii="仿宋_GB2312" w:hAnsi="Times New Roman" w:eastAsia="仿宋_GB2312" w:cs="Times New Roman"/>
                <w:kern w:val="0"/>
                <w:sz w:val="18"/>
                <w:szCs w:val="18"/>
              </w:rPr>
              <w:t>40</w:t>
            </w:r>
            <w:r>
              <w:rPr>
                <w:rFonts w:hint="eastAsia" w:ascii="仿宋_GB2312" w:hAnsi="Times New Roman" w:eastAsia="仿宋_GB2312" w:cs="Times New Roman"/>
                <w:kern w:val="0"/>
                <w:sz w:val="18"/>
                <w:szCs w:val="18"/>
              </w:rPr>
              <w:t>-</w:t>
            </w:r>
            <w:r>
              <w:rPr>
                <w:rFonts w:ascii="仿宋_GB2312" w:hAnsi="Times New Roman" w:eastAsia="仿宋_GB2312" w:cs="Times New Roman"/>
                <w:kern w:val="0"/>
                <w:sz w:val="18"/>
                <w:szCs w:val="18"/>
              </w:rPr>
              <w:t>49</w:t>
            </w:r>
            <w:r>
              <w:rPr>
                <w:rFonts w:hint="eastAsia" w:ascii="仿宋_GB2312" w:hAnsi="Times New Roman" w:eastAsia="仿宋_GB2312" w:cs="Times New Roman"/>
                <w:kern w:val="0"/>
                <w:sz w:val="18"/>
                <w:szCs w:val="18"/>
              </w:rPr>
              <w:t>岁</w:t>
            </w:r>
            <w:r>
              <w:rPr>
                <w:rFonts w:ascii="仿宋_GB2312" w:hAnsi="Times New Roman" w:eastAsia="仿宋_GB2312" w:cs="Times New Roman"/>
                <w:kern w:val="0"/>
                <w:sz w:val="18"/>
                <w:szCs w:val="18"/>
              </w:rPr>
              <w:t>6</w:t>
            </w:r>
            <w:r>
              <w:rPr>
                <w:rFonts w:hint="eastAsia" w:ascii="仿宋_GB2312" w:hAnsi="Times New Roman" w:eastAsia="仿宋_GB2312" w:cs="Times New Roman"/>
                <w:kern w:val="0"/>
                <w:sz w:val="18"/>
                <w:szCs w:val="18"/>
              </w:rPr>
              <w:t>人，</w:t>
            </w:r>
            <w:r>
              <w:rPr>
                <w:rFonts w:ascii="仿宋_GB2312" w:hAnsi="Times New Roman" w:eastAsia="仿宋_GB2312" w:cs="Times New Roman"/>
                <w:kern w:val="0"/>
                <w:sz w:val="18"/>
                <w:szCs w:val="18"/>
              </w:rPr>
              <w:t>30</w:t>
            </w:r>
            <w:r>
              <w:rPr>
                <w:rFonts w:hint="eastAsia" w:ascii="仿宋_GB2312" w:hAnsi="Times New Roman" w:eastAsia="仿宋_GB2312" w:cs="Times New Roman"/>
                <w:kern w:val="0"/>
                <w:sz w:val="18"/>
                <w:szCs w:val="18"/>
              </w:rPr>
              <w:t>-</w:t>
            </w:r>
            <w:r>
              <w:rPr>
                <w:rFonts w:ascii="仿宋_GB2312" w:hAnsi="Times New Roman" w:eastAsia="仿宋_GB2312" w:cs="Times New Roman"/>
                <w:kern w:val="0"/>
                <w:sz w:val="18"/>
                <w:szCs w:val="18"/>
              </w:rPr>
              <w:t>39</w:t>
            </w:r>
            <w:r>
              <w:rPr>
                <w:rFonts w:hint="eastAsia" w:ascii="仿宋_GB2312" w:hAnsi="Times New Roman" w:eastAsia="仿宋_GB2312" w:cs="Times New Roman"/>
                <w:kern w:val="0"/>
                <w:sz w:val="18"/>
                <w:szCs w:val="18"/>
              </w:rPr>
              <w:t>岁</w:t>
            </w:r>
            <w:r>
              <w:rPr>
                <w:rFonts w:ascii="仿宋_GB2312" w:hAnsi="Times New Roman" w:eastAsia="仿宋_GB2312" w:cs="Times New Roman"/>
                <w:kern w:val="0"/>
                <w:sz w:val="18"/>
                <w:szCs w:val="18"/>
              </w:rPr>
              <w:t>8</w:t>
            </w:r>
            <w:r>
              <w:rPr>
                <w:rFonts w:hint="eastAsia" w:ascii="仿宋_GB2312" w:hAnsi="Times New Roman" w:eastAsia="仿宋_GB2312" w:cs="Times New Roman"/>
                <w:kern w:val="0"/>
                <w:sz w:val="18"/>
                <w:szCs w:val="18"/>
              </w:rPr>
              <w:t>人。</w:t>
            </w:r>
          </w:p>
          <w:p>
            <w:pPr>
              <w:snapToGrid w:val="0"/>
              <w:ind w:firstLine="360" w:firstLineChars="200"/>
              <w:jc w:val="left"/>
              <w:rPr>
                <w:rFonts w:ascii="仿宋_GB2312" w:hAnsi="Times New Roman" w:eastAsia="仿宋_GB2312" w:cs="Times New Roman"/>
                <w:kern w:val="0"/>
                <w:sz w:val="18"/>
                <w:szCs w:val="18"/>
              </w:rPr>
            </w:pPr>
            <w:r>
              <w:rPr>
                <w:rFonts w:hint="eastAsia" w:ascii="仿宋_GB2312" w:hAnsi="Times New Roman" w:eastAsia="仿宋_GB2312" w:cs="Times New Roman"/>
                <w:kern w:val="0"/>
                <w:sz w:val="18"/>
                <w:szCs w:val="18"/>
              </w:rPr>
              <w:t>职称结构：正高级讲师</w:t>
            </w:r>
            <w:r>
              <w:rPr>
                <w:rFonts w:ascii="仿宋_GB2312" w:hAnsi="Times New Roman" w:eastAsia="仿宋_GB2312" w:cs="Times New Roman"/>
                <w:kern w:val="0"/>
                <w:sz w:val="18"/>
                <w:szCs w:val="18"/>
              </w:rPr>
              <w:t>3</w:t>
            </w:r>
            <w:r>
              <w:rPr>
                <w:rFonts w:hint="eastAsia" w:ascii="仿宋_GB2312" w:hAnsi="Times New Roman" w:eastAsia="仿宋_GB2312" w:cs="Times New Roman"/>
                <w:kern w:val="0"/>
                <w:sz w:val="18"/>
                <w:szCs w:val="18"/>
              </w:rPr>
              <w:t>人，正高级工程师1人，高级讲师（含高级工程师）</w:t>
            </w:r>
            <w:r>
              <w:rPr>
                <w:rFonts w:ascii="仿宋_GB2312" w:hAnsi="Times New Roman" w:eastAsia="仿宋_GB2312" w:cs="Times New Roman"/>
                <w:kern w:val="0"/>
                <w:sz w:val="18"/>
                <w:szCs w:val="18"/>
              </w:rPr>
              <w:t>9</w:t>
            </w:r>
            <w:r>
              <w:rPr>
                <w:rFonts w:hint="eastAsia" w:ascii="仿宋_GB2312" w:hAnsi="Times New Roman" w:eastAsia="仿宋_GB2312" w:cs="Times New Roman"/>
                <w:kern w:val="0"/>
                <w:sz w:val="18"/>
                <w:szCs w:val="18"/>
              </w:rPr>
              <w:t>人，讲师（含工程师）</w:t>
            </w:r>
            <w:r>
              <w:rPr>
                <w:rFonts w:ascii="仿宋_GB2312" w:hAnsi="Times New Roman" w:eastAsia="仿宋_GB2312" w:cs="Times New Roman"/>
                <w:kern w:val="0"/>
                <w:sz w:val="18"/>
                <w:szCs w:val="18"/>
              </w:rPr>
              <w:t>7</w:t>
            </w:r>
            <w:r>
              <w:rPr>
                <w:rFonts w:hint="eastAsia" w:ascii="仿宋_GB2312" w:hAnsi="Times New Roman" w:eastAsia="仿宋_GB2312" w:cs="Times New Roman"/>
                <w:kern w:val="0"/>
                <w:sz w:val="18"/>
                <w:szCs w:val="18"/>
              </w:rPr>
              <w:t>人，正高级职称占2</w:t>
            </w:r>
            <w:r>
              <w:rPr>
                <w:rFonts w:ascii="仿宋_GB2312" w:hAnsi="Times New Roman" w:eastAsia="仿宋_GB2312" w:cs="Times New Roman"/>
                <w:kern w:val="0"/>
                <w:sz w:val="18"/>
                <w:szCs w:val="18"/>
              </w:rPr>
              <w:t>0</w:t>
            </w:r>
            <w:r>
              <w:rPr>
                <w:rFonts w:hint="eastAsia" w:ascii="仿宋_GB2312" w:hAnsi="Times New Roman" w:eastAsia="仿宋_GB2312" w:cs="Times New Roman"/>
                <w:kern w:val="0"/>
                <w:sz w:val="18"/>
                <w:szCs w:val="18"/>
              </w:rPr>
              <w:t>%，副高级占</w:t>
            </w:r>
            <w:r>
              <w:rPr>
                <w:rFonts w:ascii="仿宋_GB2312" w:hAnsi="Times New Roman" w:eastAsia="仿宋_GB2312" w:cs="Times New Roman"/>
                <w:kern w:val="0"/>
                <w:sz w:val="18"/>
                <w:szCs w:val="18"/>
              </w:rPr>
              <w:t xml:space="preserve"> 45%</w:t>
            </w:r>
            <w:r>
              <w:rPr>
                <w:rFonts w:hint="eastAsia" w:ascii="仿宋_GB2312" w:hAnsi="Times New Roman" w:eastAsia="仿宋_GB2312" w:cs="Times New Roman"/>
                <w:kern w:val="0"/>
                <w:sz w:val="18"/>
                <w:szCs w:val="18"/>
              </w:rPr>
              <w:t>，中级占3</w:t>
            </w:r>
            <w:r>
              <w:rPr>
                <w:rFonts w:ascii="仿宋_GB2312" w:hAnsi="Times New Roman" w:eastAsia="仿宋_GB2312" w:cs="Times New Roman"/>
                <w:kern w:val="0"/>
                <w:sz w:val="18"/>
                <w:szCs w:val="18"/>
              </w:rPr>
              <w:t>5</w:t>
            </w:r>
            <w:r>
              <w:rPr>
                <w:rFonts w:hint="eastAsia" w:ascii="仿宋_GB2312" w:hAnsi="Times New Roman" w:eastAsia="仿宋_GB2312" w:cs="Times New Roman"/>
                <w:kern w:val="0"/>
                <w:sz w:val="18"/>
                <w:szCs w:val="18"/>
              </w:rPr>
              <w:t>%。</w:t>
            </w:r>
          </w:p>
          <w:p>
            <w:pPr>
              <w:snapToGrid w:val="0"/>
              <w:ind w:firstLine="360" w:firstLineChars="200"/>
              <w:jc w:val="left"/>
              <w:rPr>
                <w:rFonts w:ascii="仿宋_GB2312" w:hAnsi="Times New Roman" w:eastAsia="仿宋_GB2312" w:cs="Times New Roman"/>
                <w:kern w:val="0"/>
                <w:sz w:val="18"/>
                <w:szCs w:val="18"/>
              </w:rPr>
            </w:pPr>
            <w:r>
              <w:rPr>
                <w:rFonts w:hint="eastAsia" w:ascii="仿宋_GB2312" w:hAnsi="Times New Roman" w:eastAsia="仿宋_GB2312" w:cs="Times New Roman"/>
                <w:kern w:val="0"/>
                <w:sz w:val="18"/>
                <w:szCs w:val="18"/>
              </w:rPr>
              <w:t>双师比例：1</w:t>
            </w:r>
            <w:r>
              <w:rPr>
                <w:rFonts w:ascii="仿宋_GB2312" w:hAnsi="Times New Roman" w:eastAsia="仿宋_GB2312" w:cs="Times New Roman"/>
                <w:kern w:val="0"/>
                <w:sz w:val="18"/>
                <w:szCs w:val="18"/>
              </w:rPr>
              <w:t>8</w:t>
            </w:r>
            <w:r>
              <w:rPr>
                <w:rFonts w:hint="eastAsia" w:ascii="仿宋_GB2312" w:hAnsi="Times New Roman" w:eastAsia="仿宋_GB2312" w:cs="Times New Roman"/>
                <w:kern w:val="0"/>
                <w:sz w:val="18"/>
                <w:szCs w:val="18"/>
              </w:rPr>
              <w:t>人具有双师型教师素质，1</w:t>
            </w:r>
            <w:r>
              <w:rPr>
                <w:rFonts w:ascii="仿宋_GB2312" w:hAnsi="Times New Roman" w:eastAsia="仿宋_GB2312" w:cs="Times New Roman"/>
                <w:kern w:val="0"/>
                <w:sz w:val="18"/>
                <w:szCs w:val="18"/>
              </w:rPr>
              <w:t>6</w:t>
            </w:r>
            <w:r>
              <w:rPr>
                <w:rFonts w:hint="eastAsia" w:ascii="仿宋_GB2312" w:hAnsi="Times New Roman" w:eastAsia="仿宋_GB2312" w:cs="Times New Roman"/>
                <w:kern w:val="0"/>
                <w:sz w:val="18"/>
                <w:szCs w:val="18"/>
              </w:rPr>
              <w:t>人具有各类职业资格证书。包括全国一级注册建造师、二级建造师、一级造价师、监理工程师、河北省评标专家等职业资格。</w:t>
            </w:r>
          </w:p>
          <w:p>
            <w:pPr>
              <w:snapToGrid w:val="0"/>
              <w:ind w:firstLine="360" w:firstLineChars="200"/>
              <w:jc w:val="left"/>
              <w:rPr>
                <w:rFonts w:ascii="仿宋_GB2312" w:hAnsi="Times New Roman" w:eastAsia="仿宋_GB2312" w:cs="Times New Roman"/>
                <w:kern w:val="0"/>
                <w:sz w:val="18"/>
                <w:szCs w:val="18"/>
              </w:rPr>
            </w:pPr>
            <w:r>
              <w:rPr>
                <w:rFonts w:hint="eastAsia" w:ascii="仿宋_GB2312" w:hAnsi="Times New Roman" w:eastAsia="仿宋_GB2312" w:cs="Times New Roman"/>
                <w:kern w:val="0"/>
                <w:sz w:val="18"/>
                <w:szCs w:val="18"/>
              </w:rPr>
              <w:t>团队在负责人带领下，协同合作，理实一体化。校内教师主要分为管理型、研究型和教学型。校外教师分为研究型和技能型。</w:t>
            </w:r>
          </w:p>
          <w:p>
            <w:pPr>
              <w:snapToGrid w:val="0"/>
              <w:ind w:firstLine="360" w:firstLineChars="200"/>
              <w:jc w:val="left"/>
              <w:rPr>
                <w:rFonts w:ascii="Times New Roman" w:hAnsi="Times New Roman" w:eastAsia="仿宋_GB2312" w:cs="Times New Roman"/>
                <w:sz w:val="18"/>
                <w:szCs w:val="21"/>
              </w:rPr>
            </w:pPr>
            <w:r>
              <w:rPr>
                <w:rFonts w:hint="eastAsia" w:ascii="仿宋_GB2312" w:hAnsi="Times New Roman" w:eastAsia="仿宋_GB2312" w:cs="Times New Roman"/>
                <w:kern w:val="0"/>
                <w:sz w:val="18"/>
                <w:szCs w:val="18"/>
              </w:rPr>
              <w:t>校内管理型教师主要负责总体协调校内校外工作对接，相关制度建设和建设目标评价。校内研究型与校外研究型教师负责课程体系开发，实习实训基地建设。校内教学型教师负责模块化课程改革和实践教学。</w:t>
            </w:r>
          </w:p>
        </w:tc>
      </w:tr>
    </w:tbl>
    <w:p>
      <w:pPr>
        <w:rPr>
          <w:rFonts w:ascii="Times New Roman" w:hAnsi="Times New Roman" w:eastAsia="宋体" w:cs="Times New Roman"/>
        </w:rPr>
        <w:sectPr>
          <w:headerReference r:id="rId5" w:type="first"/>
          <w:footerReference r:id="rId8" w:type="first"/>
          <w:headerReference r:id="rId3" w:type="default"/>
          <w:footerReference r:id="rId6" w:type="default"/>
          <w:headerReference r:id="rId4" w:type="even"/>
          <w:footerReference r:id="rId7" w:type="even"/>
          <w:pgSz w:w="11906" w:h="16838"/>
          <w:pgMar w:top="1440" w:right="1797" w:bottom="1440" w:left="1797" w:header="851" w:footer="992" w:gutter="0"/>
          <w:pgNumType w:start="0"/>
          <w:cols w:space="720" w:num="1"/>
          <w:titlePg/>
          <w:docGrid w:type="lines" w:linePitch="312" w:charSpace="0"/>
        </w:sectPr>
      </w:pPr>
    </w:p>
    <w:tbl>
      <w:tblPr>
        <w:tblStyle w:val="9"/>
        <w:tblpPr w:leftFromText="180" w:rightFromText="180" w:vertAnchor="text" w:horzAnchor="margin" w:tblpY="27"/>
        <w:tblW w:w="14142" w:type="dxa"/>
        <w:tblInd w:w="0" w:type="dxa"/>
        <w:tblLayout w:type="fixed"/>
        <w:tblCellMar>
          <w:top w:w="0" w:type="dxa"/>
          <w:left w:w="108" w:type="dxa"/>
          <w:bottom w:w="0" w:type="dxa"/>
          <w:right w:w="108" w:type="dxa"/>
        </w:tblCellMar>
      </w:tblPr>
      <w:tblGrid>
        <w:gridCol w:w="1101"/>
        <w:gridCol w:w="992"/>
        <w:gridCol w:w="709"/>
        <w:gridCol w:w="1449"/>
        <w:gridCol w:w="1450"/>
        <w:gridCol w:w="1778"/>
        <w:gridCol w:w="2712"/>
        <w:gridCol w:w="2410"/>
        <w:gridCol w:w="1541"/>
      </w:tblGrid>
      <w:tr>
        <w:tblPrEx>
          <w:tblCellMar>
            <w:top w:w="0" w:type="dxa"/>
            <w:left w:w="108" w:type="dxa"/>
            <w:bottom w:w="0" w:type="dxa"/>
            <w:right w:w="108" w:type="dxa"/>
          </w:tblCellMar>
        </w:tblPrEx>
        <w:tc>
          <w:tcPr>
            <w:tcW w:w="1101" w:type="dxa"/>
            <w:vMerge w:val="restart"/>
            <w:tcBorders>
              <w:top w:val="single" w:color="auto" w:sz="12" w:space="0"/>
              <w:left w:val="single" w:color="auto" w:sz="12" w:space="0"/>
              <w:right w:val="single" w:color="auto" w:sz="4" w:space="0"/>
            </w:tcBorders>
            <w:vAlign w:val="center"/>
          </w:tcPr>
          <w:p>
            <w:pPr>
              <w:jc w:val="center"/>
              <w:rPr>
                <w:rFonts w:ascii="仿宋_GB2312" w:hAnsi="Times New Roman" w:eastAsia="仿宋_GB2312" w:cs="Times New Roman"/>
                <w:kern w:val="0"/>
                <w:szCs w:val="18"/>
              </w:rPr>
            </w:pPr>
            <w:r>
              <w:rPr>
                <w:rFonts w:ascii="Times New Roman" w:hAnsi="Times New Roman" w:eastAsia="仿宋_GB2312" w:cs="Times New Roman"/>
                <w:kern w:val="0"/>
                <w:szCs w:val="21"/>
              </w:rPr>
              <w:t>结构梯队</w:t>
            </w:r>
          </w:p>
        </w:tc>
        <w:tc>
          <w:tcPr>
            <w:tcW w:w="992" w:type="dxa"/>
            <w:tcBorders>
              <w:top w:val="single" w:color="auto" w:sz="12" w:space="0"/>
              <w:left w:val="single" w:color="auto" w:sz="4" w:space="0"/>
              <w:bottom w:val="single" w:color="auto" w:sz="4" w:space="0"/>
              <w:right w:val="single" w:color="auto" w:sz="4" w:space="0"/>
            </w:tcBorders>
            <w:vAlign w:val="center"/>
          </w:tcPr>
          <w:p>
            <w:pPr>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姓名</w:t>
            </w:r>
          </w:p>
        </w:tc>
        <w:tc>
          <w:tcPr>
            <w:tcW w:w="709" w:type="dxa"/>
            <w:tcBorders>
              <w:top w:val="single" w:color="auto" w:sz="12" w:space="0"/>
              <w:left w:val="single" w:color="auto" w:sz="4" w:space="0"/>
              <w:bottom w:val="single" w:color="auto" w:sz="4" w:space="0"/>
              <w:right w:val="single" w:color="auto" w:sz="4" w:space="0"/>
            </w:tcBorders>
            <w:vAlign w:val="center"/>
          </w:tcPr>
          <w:p>
            <w:pPr>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年龄</w:t>
            </w:r>
          </w:p>
        </w:tc>
        <w:tc>
          <w:tcPr>
            <w:tcW w:w="1449" w:type="dxa"/>
            <w:tcBorders>
              <w:top w:val="single" w:color="auto" w:sz="12" w:space="0"/>
              <w:left w:val="single" w:color="auto" w:sz="4" w:space="0"/>
              <w:bottom w:val="single" w:color="auto" w:sz="4" w:space="0"/>
              <w:right w:val="single" w:color="auto" w:sz="4" w:space="0"/>
            </w:tcBorders>
            <w:vAlign w:val="center"/>
          </w:tcPr>
          <w:p>
            <w:pPr>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职务/职称</w:t>
            </w:r>
          </w:p>
        </w:tc>
        <w:tc>
          <w:tcPr>
            <w:tcW w:w="1450" w:type="dxa"/>
            <w:tcBorders>
              <w:top w:val="single" w:color="auto" w:sz="12" w:space="0"/>
              <w:left w:val="single" w:color="auto" w:sz="4" w:space="0"/>
              <w:bottom w:val="single" w:color="auto" w:sz="4" w:space="0"/>
              <w:right w:val="single" w:color="auto" w:sz="4" w:space="0"/>
            </w:tcBorders>
            <w:vAlign w:val="center"/>
          </w:tcPr>
          <w:p>
            <w:pPr>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专业/学科</w:t>
            </w:r>
          </w:p>
        </w:tc>
        <w:tc>
          <w:tcPr>
            <w:tcW w:w="1778" w:type="dxa"/>
            <w:tcBorders>
              <w:top w:val="single" w:color="auto" w:sz="12" w:space="0"/>
              <w:left w:val="single" w:color="auto" w:sz="4" w:space="0"/>
              <w:bottom w:val="single" w:color="auto" w:sz="4" w:space="0"/>
              <w:right w:val="single" w:color="auto" w:sz="4" w:space="0"/>
            </w:tcBorders>
            <w:vAlign w:val="center"/>
          </w:tcPr>
          <w:p>
            <w:pPr>
              <w:jc w:val="center"/>
              <w:rPr>
                <w:rFonts w:ascii="Times New Roman" w:hAnsi="Times New Roman" w:eastAsia="仿宋_GB2312" w:cs="Times New Roman"/>
                <w:kern w:val="0"/>
                <w:szCs w:val="21"/>
              </w:rPr>
            </w:pPr>
            <w:r>
              <w:rPr>
                <w:rFonts w:hint="eastAsia" w:ascii="Times New Roman" w:hAnsi="Times New Roman" w:eastAsia="仿宋_GB2312" w:cs="Times New Roman"/>
                <w:kern w:val="0"/>
                <w:szCs w:val="21"/>
              </w:rPr>
              <w:t>专职教师或</w:t>
            </w:r>
          </w:p>
          <w:p>
            <w:pPr>
              <w:jc w:val="center"/>
              <w:rPr>
                <w:rFonts w:ascii="Times New Roman" w:hAnsi="Times New Roman" w:eastAsia="仿宋_GB2312" w:cs="Times New Roman"/>
                <w:kern w:val="0"/>
                <w:szCs w:val="21"/>
              </w:rPr>
            </w:pPr>
            <w:r>
              <w:rPr>
                <w:rFonts w:hint="eastAsia" w:ascii="Times New Roman" w:hAnsi="Times New Roman" w:eastAsia="仿宋_GB2312" w:cs="Times New Roman"/>
                <w:kern w:val="0"/>
                <w:szCs w:val="21"/>
              </w:rPr>
              <w:t>企业兼职教师</w:t>
            </w:r>
          </w:p>
        </w:tc>
        <w:tc>
          <w:tcPr>
            <w:tcW w:w="2712" w:type="dxa"/>
            <w:tcBorders>
              <w:top w:val="single" w:color="auto" w:sz="12" w:space="0"/>
              <w:left w:val="single" w:color="auto" w:sz="4" w:space="0"/>
              <w:bottom w:val="single" w:color="auto" w:sz="4" w:space="0"/>
              <w:right w:val="single" w:color="auto" w:sz="4" w:space="0"/>
            </w:tcBorders>
            <w:vAlign w:val="center"/>
          </w:tcPr>
          <w:p>
            <w:pPr>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工作</w:t>
            </w:r>
            <w:r>
              <w:rPr>
                <w:rFonts w:hint="eastAsia" w:ascii="Times New Roman" w:hAnsi="Times New Roman" w:eastAsia="仿宋_GB2312" w:cs="Times New Roman"/>
                <w:kern w:val="0"/>
                <w:szCs w:val="21"/>
              </w:rPr>
              <w:t>部门（单位）</w:t>
            </w:r>
          </w:p>
        </w:tc>
        <w:tc>
          <w:tcPr>
            <w:tcW w:w="2410" w:type="dxa"/>
            <w:tcBorders>
              <w:top w:val="single" w:color="auto" w:sz="12" w:space="0"/>
              <w:left w:val="single" w:color="auto" w:sz="4" w:space="0"/>
              <w:bottom w:val="single" w:color="auto" w:sz="4" w:space="0"/>
              <w:right w:val="single" w:color="auto" w:sz="4" w:space="0"/>
            </w:tcBorders>
            <w:vAlign w:val="center"/>
          </w:tcPr>
          <w:p>
            <w:pPr>
              <w:jc w:val="center"/>
              <w:rPr>
                <w:rFonts w:ascii="Times New Roman" w:hAnsi="Times New Roman" w:eastAsia="仿宋_GB2312" w:cs="Times New Roman"/>
                <w:kern w:val="0"/>
                <w:szCs w:val="21"/>
              </w:rPr>
            </w:pPr>
            <w:r>
              <w:rPr>
                <w:rFonts w:hint="eastAsia" w:ascii="Times New Roman" w:hAnsi="Times New Roman" w:eastAsia="仿宋_GB2312" w:cs="Times New Roman"/>
                <w:kern w:val="0"/>
                <w:szCs w:val="21"/>
              </w:rPr>
              <w:t>承担课程</w:t>
            </w:r>
          </w:p>
        </w:tc>
        <w:tc>
          <w:tcPr>
            <w:tcW w:w="1541" w:type="dxa"/>
            <w:tcBorders>
              <w:top w:val="single" w:color="auto" w:sz="12" w:space="0"/>
              <w:left w:val="single" w:color="auto" w:sz="4" w:space="0"/>
              <w:bottom w:val="single" w:color="auto" w:sz="4" w:space="0"/>
              <w:right w:val="single" w:color="auto" w:sz="12" w:space="0"/>
            </w:tcBorders>
            <w:vAlign w:val="center"/>
          </w:tcPr>
          <w:p>
            <w:pPr>
              <w:jc w:val="center"/>
              <w:rPr>
                <w:rFonts w:ascii="Times New Roman" w:hAnsi="Times New Roman" w:eastAsia="仿宋_GB2312" w:cs="Times New Roman"/>
                <w:kern w:val="0"/>
                <w:szCs w:val="21"/>
              </w:rPr>
            </w:pPr>
            <w:r>
              <w:rPr>
                <w:rFonts w:hint="eastAsia" w:ascii="Times New Roman" w:hAnsi="Times New Roman" w:eastAsia="仿宋_GB2312" w:cs="Times New Roman"/>
                <w:kern w:val="0"/>
                <w:szCs w:val="21"/>
              </w:rPr>
              <w:t>成员分工</w:t>
            </w:r>
          </w:p>
          <w:p>
            <w:pPr>
              <w:jc w:val="center"/>
              <w:rPr>
                <w:rFonts w:ascii="Times New Roman" w:hAnsi="Times New Roman" w:eastAsia="仿宋_GB2312" w:cs="Times New Roman"/>
                <w:kern w:val="0"/>
                <w:szCs w:val="21"/>
              </w:rPr>
            </w:pPr>
            <w:r>
              <w:rPr>
                <w:rFonts w:hint="eastAsia" w:ascii="Times New Roman" w:hAnsi="Times New Roman" w:eastAsia="仿宋_GB2312" w:cs="Times New Roman"/>
                <w:kern w:val="0"/>
                <w:szCs w:val="21"/>
              </w:rPr>
              <w:t>（角色）</w:t>
            </w:r>
          </w:p>
        </w:tc>
      </w:tr>
      <w:tr>
        <w:tblPrEx>
          <w:tblCellMar>
            <w:top w:w="0" w:type="dxa"/>
            <w:left w:w="108" w:type="dxa"/>
            <w:bottom w:w="0" w:type="dxa"/>
            <w:right w:w="108" w:type="dxa"/>
          </w:tblCellMar>
        </w:tblPrEx>
        <w:tc>
          <w:tcPr>
            <w:tcW w:w="1101" w:type="dxa"/>
            <w:vMerge w:val="continue"/>
            <w:tcBorders>
              <w:left w:val="single" w:color="auto" w:sz="12" w:space="0"/>
              <w:right w:val="single" w:color="auto" w:sz="4" w:space="0"/>
            </w:tcBorders>
            <w:vAlign w:val="center"/>
          </w:tcPr>
          <w:p>
            <w:pPr>
              <w:snapToGrid w:val="0"/>
              <w:jc w:val="center"/>
              <w:rPr>
                <w:rFonts w:ascii="仿宋_GB2312" w:hAnsi="Times New Roman" w:eastAsia="仿宋_GB2312" w:cs="Times New Roman"/>
                <w:kern w:val="0"/>
                <w:sz w:val="18"/>
                <w:szCs w:val="18"/>
              </w:rPr>
            </w:pPr>
          </w:p>
        </w:tc>
        <w:tc>
          <w:tcPr>
            <w:tcW w:w="992" w:type="dxa"/>
            <w:tcBorders>
              <w:top w:val="single" w:color="auto" w:sz="4" w:space="0"/>
              <w:left w:val="single" w:color="auto" w:sz="4" w:space="0"/>
              <w:bottom w:val="single" w:color="auto" w:sz="4" w:space="0"/>
              <w:right w:val="single" w:color="auto" w:sz="4" w:space="0"/>
            </w:tcBorders>
            <w:vAlign w:val="center"/>
          </w:tcPr>
          <w:p>
            <w:pPr>
              <w:spacing w:before="48" w:after="48"/>
              <w:jc w:val="center"/>
              <w:rPr>
                <w:rFonts w:ascii="仿宋_GB2312" w:hAnsi="Times New Roman" w:eastAsia="仿宋_GB2312" w:cs="Times New Roman"/>
                <w:sz w:val="18"/>
                <w:szCs w:val="18"/>
              </w:rPr>
            </w:pPr>
            <w:r>
              <w:rPr>
                <w:rFonts w:hint="eastAsia" w:ascii="仿宋_GB2312" w:hAnsi="仿宋" w:eastAsia="仿宋_GB2312" w:cs="Times New Roman"/>
                <w:color w:val="000000"/>
                <w:sz w:val="18"/>
                <w:szCs w:val="18"/>
              </w:rPr>
              <w:t>高静</w:t>
            </w:r>
          </w:p>
        </w:tc>
        <w:tc>
          <w:tcPr>
            <w:tcW w:w="709" w:type="dxa"/>
            <w:tcBorders>
              <w:top w:val="single" w:color="auto" w:sz="4" w:space="0"/>
              <w:left w:val="single" w:color="auto" w:sz="4" w:space="0"/>
              <w:bottom w:val="single" w:color="auto" w:sz="4" w:space="0"/>
              <w:right w:val="single" w:color="auto" w:sz="4" w:space="0"/>
            </w:tcBorders>
            <w:vAlign w:val="center"/>
          </w:tcPr>
          <w:p>
            <w:pPr>
              <w:spacing w:before="48" w:after="48"/>
              <w:jc w:val="center"/>
              <w:rPr>
                <w:rFonts w:ascii="仿宋_GB2312" w:hAnsi="Times New Roman" w:eastAsia="仿宋_GB2312" w:cs="Times New Roman"/>
                <w:sz w:val="18"/>
                <w:szCs w:val="18"/>
              </w:rPr>
            </w:pPr>
            <w:r>
              <w:rPr>
                <w:rFonts w:hint="eastAsia" w:ascii="仿宋_GB2312" w:hAnsi="仿宋" w:eastAsia="仿宋_GB2312" w:cs="Times New Roman"/>
                <w:color w:val="000000"/>
                <w:sz w:val="18"/>
                <w:szCs w:val="18"/>
              </w:rPr>
              <w:t>36</w:t>
            </w:r>
          </w:p>
        </w:tc>
        <w:tc>
          <w:tcPr>
            <w:tcW w:w="1449"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Times New Roman" w:eastAsia="仿宋_GB2312" w:cs="Times New Roman"/>
                <w:sz w:val="18"/>
                <w:szCs w:val="18"/>
              </w:rPr>
            </w:pPr>
            <w:r>
              <w:rPr>
                <w:rFonts w:hint="eastAsia" w:ascii="仿宋_GB2312" w:hAnsi="仿宋" w:eastAsia="仿宋_GB2312" w:cs="Times New Roman"/>
                <w:color w:val="000000"/>
                <w:sz w:val="18"/>
                <w:szCs w:val="18"/>
              </w:rPr>
              <w:t>高级讲师</w:t>
            </w:r>
          </w:p>
        </w:tc>
        <w:tc>
          <w:tcPr>
            <w:tcW w:w="1450"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Times New Roman" w:eastAsia="仿宋_GB2312" w:cs="Times New Roman"/>
                <w:sz w:val="18"/>
                <w:szCs w:val="18"/>
              </w:rPr>
            </w:pPr>
            <w:r>
              <w:rPr>
                <w:rFonts w:hint="eastAsia" w:ascii="仿宋_GB2312" w:hAnsi="仿宋" w:eastAsia="仿宋_GB2312" w:cs="Times New Roman"/>
                <w:color w:val="000000"/>
                <w:sz w:val="18"/>
                <w:szCs w:val="18"/>
              </w:rPr>
              <w:t>结构工程</w:t>
            </w:r>
          </w:p>
        </w:tc>
        <w:tc>
          <w:tcPr>
            <w:tcW w:w="1778" w:type="dxa"/>
            <w:tcBorders>
              <w:top w:val="single" w:color="auto" w:sz="4" w:space="0"/>
              <w:left w:val="single" w:color="auto" w:sz="4" w:space="0"/>
              <w:bottom w:val="single" w:color="auto" w:sz="4" w:space="0"/>
              <w:right w:val="single" w:color="auto" w:sz="4" w:space="0"/>
            </w:tcBorders>
            <w:vAlign w:val="center"/>
          </w:tcPr>
          <w:p>
            <w:pPr>
              <w:spacing w:before="48" w:after="48"/>
              <w:jc w:val="center"/>
              <w:rPr>
                <w:rFonts w:ascii="仿宋_GB2312" w:hAnsi="Times New Roman" w:eastAsia="仿宋_GB2312" w:cs="Times New Roman"/>
                <w:sz w:val="18"/>
                <w:szCs w:val="18"/>
              </w:rPr>
            </w:pPr>
            <w:r>
              <w:rPr>
                <w:rFonts w:hint="eastAsia" w:ascii="仿宋_GB2312" w:hAnsi="仿宋" w:eastAsia="仿宋_GB2312" w:cs="Times New Roman"/>
                <w:color w:val="000000"/>
                <w:sz w:val="18"/>
                <w:szCs w:val="18"/>
              </w:rPr>
              <w:t>专职教师</w:t>
            </w:r>
          </w:p>
        </w:tc>
        <w:tc>
          <w:tcPr>
            <w:tcW w:w="2712"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Times New Roman" w:eastAsia="仿宋_GB2312" w:cs="Times New Roman"/>
                <w:sz w:val="18"/>
                <w:szCs w:val="18"/>
              </w:rPr>
            </w:pPr>
            <w:r>
              <w:rPr>
                <w:rFonts w:hint="eastAsia" w:ascii="仿宋_GB2312" w:hAnsi="仿宋" w:eastAsia="仿宋_GB2312" w:cs="Times New Roman"/>
                <w:color w:val="000000"/>
                <w:sz w:val="18"/>
                <w:szCs w:val="18"/>
              </w:rPr>
              <w:t>唐山市建筑工程中等专业学校</w:t>
            </w:r>
          </w:p>
        </w:tc>
        <w:tc>
          <w:tcPr>
            <w:tcW w:w="2410"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Times New Roman" w:eastAsia="仿宋_GB2312" w:cs="Times New Roman"/>
                <w:sz w:val="18"/>
                <w:szCs w:val="18"/>
              </w:rPr>
            </w:pPr>
            <w:r>
              <w:rPr>
                <w:rFonts w:hint="eastAsia" w:ascii="仿宋_GB2312" w:hAnsi="仿宋" w:eastAsia="仿宋_GB2312" w:cs="Times New Roman"/>
                <w:color w:val="000000"/>
                <w:sz w:val="18"/>
                <w:szCs w:val="18"/>
              </w:rPr>
              <w:t>建筑识图、建筑识图与构造、建筑CAD、结构识图</w:t>
            </w:r>
          </w:p>
        </w:tc>
        <w:tc>
          <w:tcPr>
            <w:tcW w:w="1541" w:type="dxa"/>
            <w:tcBorders>
              <w:top w:val="single" w:color="auto" w:sz="4" w:space="0"/>
              <w:left w:val="single" w:color="auto" w:sz="4" w:space="0"/>
              <w:bottom w:val="single" w:color="auto" w:sz="4" w:space="0"/>
              <w:right w:val="single" w:color="auto" w:sz="12" w:space="0"/>
            </w:tcBorders>
            <w:vAlign w:val="center"/>
          </w:tcPr>
          <w:p>
            <w:pPr>
              <w:jc w:val="center"/>
              <w:rPr>
                <w:rFonts w:ascii="仿宋_GB2312" w:hAnsi="Times New Roman" w:eastAsia="仿宋_GB2312" w:cs="Times New Roman"/>
                <w:sz w:val="18"/>
                <w:szCs w:val="18"/>
              </w:rPr>
            </w:pPr>
            <w:r>
              <w:rPr>
                <w:rFonts w:hint="eastAsia" w:ascii="仿宋_GB2312" w:hAnsi="仿宋" w:eastAsia="仿宋_GB2312" w:cs="Times New Roman"/>
                <w:sz w:val="18"/>
                <w:szCs w:val="18"/>
              </w:rPr>
              <w:t>团队建设整体规划及组织协调</w:t>
            </w:r>
          </w:p>
        </w:tc>
      </w:tr>
      <w:tr>
        <w:tblPrEx>
          <w:tblCellMar>
            <w:top w:w="0" w:type="dxa"/>
            <w:left w:w="108" w:type="dxa"/>
            <w:bottom w:w="0" w:type="dxa"/>
            <w:right w:w="108" w:type="dxa"/>
          </w:tblCellMar>
        </w:tblPrEx>
        <w:tc>
          <w:tcPr>
            <w:tcW w:w="1101" w:type="dxa"/>
            <w:vMerge w:val="continue"/>
            <w:tcBorders>
              <w:left w:val="single" w:color="auto" w:sz="12" w:space="0"/>
              <w:right w:val="single" w:color="auto" w:sz="4" w:space="0"/>
            </w:tcBorders>
            <w:vAlign w:val="center"/>
          </w:tcPr>
          <w:p>
            <w:pPr>
              <w:snapToGrid w:val="0"/>
              <w:jc w:val="center"/>
              <w:rPr>
                <w:rFonts w:ascii="仿宋_GB2312" w:hAnsi="Times New Roman" w:eastAsia="仿宋_GB2312" w:cs="Times New Roman"/>
                <w:kern w:val="0"/>
                <w:sz w:val="18"/>
                <w:szCs w:val="18"/>
              </w:rPr>
            </w:pPr>
          </w:p>
        </w:tc>
        <w:tc>
          <w:tcPr>
            <w:tcW w:w="992" w:type="dxa"/>
            <w:tcBorders>
              <w:top w:val="single" w:color="auto" w:sz="4" w:space="0"/>
              <w:left w:val="single" w:color="auto" w:sz="4" w:space="0"/>
              <w:bottom w:val="single" w:color="auto" w:sz="4" w:space="0"/>
              <w:right w:val="single" w:color="auto" w:sz="4" w:space="0"/>
            </w:tcBorders>
            <w:vAlign w:val="center"/>
          </w:tcPr>
          <w:p>
            <w:pPr>
              <w:spacing w:before="48" w:after="48"/>
              <w:jc w:val="center"/>
              <w:rPr>
                <w:rFonts w:ascii="仿宋_GB2312" w:hAnsi="仿宋" w:eastAsia="仿宋_GB2312" w:cs="Times New Roman"/>
                <w:color w:val="000000"/>
                <w:sz w:val="18"/>
                <w:szCs w:val="18"/>
              </w:rPr>
            </w:pPr>
            <w:r>
              <w:rPr>
                <w:rFonts w:hint="eastAsia" w:ascii="仿宋_GB2312" w:hAnsi="仿宋" w:eastAsia="仿宋_GB2312" w:cs="Times New Roman"/>
                <w:sz w:val="18"/>
                <w:szCs w:val="18"/>
              </w:rPr>
              <w:t>郭宝元</w:t>
            </w:r>
          </w:p>
        </w:tc>
        <w:tc>
          <w:tcPr>
            <w:tcW w:w="709" w:type="dxa"/>
            <w:tcBorders>
              <w:top w:val="single" w:color="auto" w:sz="4" w:space="0"/>
              <w:left w:val="single" w:color="auto" w:sz="4" w:space="0"/>
              <w:bottom w:val="single" w:color="auto" w:sz="4" w:space="0"/>
              <w:right w:val="single" w:color="auto" w:sz="4" w:space="0"/>
            </w:tcBorders>
            <w:vAlign w:val="center"/>
          </w:tcPr>
          <w:p>
            <w:pPr>
              <w:spacing w:before="48" w:after="48"/>
              <w:jc w:val="center"/>
              <w:rPr>
                <w:rFonts w:ascii="仿宋_GB2312" w:hAnsi="仿宋" w:eastAsia="仿宋_GB2312" w:cs="Times New Roman"/>
                <w:color w:val="000000"/>
                <w:sz w:val="18"/>
                <w:szCs w:val="18"/>
              </w:rPr>
            </w:pPr>
            <w:r>
              <w:rPr>
                <w:rFonts w:hint="eastAsia" w:ascii="仿宋_GB2312" w:hAnsi="仿宋" w:eastAsia="仿宋_GB2312" w:cs="Times New Roman"/>
                <w:color w:val="000000"/>
                <w:sz w:val="18"/>
                <w:szCs w:val="18"/>
              </w:rPr>
              <w:t>57</w:t>
            </w:r>
          </w:p>
        </w:tc>
        <w:tc>
          <w:tcPr>
            <w:tcW w:w="1449"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仿宋" w:eastAsia="仿宋_GB2312" w:cs="Times New Roman"/>
                <w:color w:val="000000"/>
                <w:sz w:val="18"/>
                <w:szCs w:val="18"/>
              </w:rPr>
            </w:pPr>
            <w:r>
              <w:rPr>
                <w:rFonts w:hint="eastAsia" w:ascii="仿宋_GB2312" w:hAnsi="仿宋" w:eastAsia="仿宋_GB2312" w:cs="Times New Roman"/>
                <w:color w:val="000000"/>
                <w:sz w:val="18"/>
                <w:szCs w:val="18"/>
              </w:rPr>
              <w:t>正高级讲师</w:t>
            </w:r>
          </w:p>
        </w:tc>
        <w:tc>
          <w:tcPr>
            <w:tcW w:w="1450"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仿宋" w:eastAsia="仿宋_GB2312" w:cs="Times New Roman"/>
                <w:color w:val="000000"/>
                <w:sz w:val="18"/>
                <w:szCs w:val="18"/>
              </w:rPr>
            </w:pPr>
            <w:r>
              <w:rPr>
                <w:rFonts w:hint="eastAsia" w:ascii="仿宋_GB2312" w:hAnsi="仿宋" w:eastAsia="仿宋_GB2312" w:cs="Times New Roman"/>
                <w:color w:val="000000"/>
                <w:sz w:val="18"/>
                <w:szCs w:val="18"/>
              </w:rPr>
              <w:t>数学</w:t>
            </w:r>
          </w:p>
        </w:tc>
        <w:tc>
          <w:tcPr>
            <w:tcW w:w="1778" w:type="dxa"/>
            <w:tcBorders>
              <w:top w:val="single" w:color="auto" w:sz="4" w:space="0"/>
              <w:left w:val="single" w:color="auto" w:sz="4" w:space="0"/>
              <w:bottom w:val="single" w:color="auto" w:sz="4" w:space="0"/>
              <w:right w:val="single" w:color="auto" w:sz="4" w:space="0"/>
            </w:tcBorders>
            <w:vAlign w:val="center"/>
          </w:tcPr>
          <w:p>
            <w:pPr>
              <w:spacing w:before="48" w:after="48"/>
              <w:jc w:val="center"/>
              <w:rPr>
                <w:rFonts w:ascii="仿宋_GB2312" w:hAnsi="仿宋" w:eastAsia="仿宋_GB2312" w:cs="Times New Roman"/>
                <w:color w:val="000000"/>
                <w:sz w:val="18"/>
                <w:szCs w:val="18"/>
              </w:rPr>
            </w:pPr>
            <w:r>
              <w:rPr>
                <w:rFonts w:hint="eastAsia" w:ascii="仿宋_GB2312" w:hAnsi="仿宋" w:eastAsia="仿宋_GB2312" w:cs="Times New Roman"/>
                <w:color w:val="000000"/>
                <w:sz w:val="18"/>
                <w:szCs w:val="18"/>
              </w:rPr>
              <w:t>专职教师</w:t>
            </w:r>
          </w:p>
        </w:tc>
        <w:tc>
          <w:tcPr>
            <w:tcW w:w="2712"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仿宋" w:eastAsia="仿宋_GB2312" w:cs="Times New Roman"/>
                <w:color w:val="000000"/>
                <w:sz w:val="18"/>
                <w:szCs w:val="18"/>
              </w:rPr>
            </w:pPr>
            <w:r>
              <w:rPr>
                <w:rFonts w:hint="eastAsia" w:ascii="仿宋_GB2312" w:hAnsi="仿宋" w:eastAsia="仿宋_GB2312" w:cs="Times New Roman"/>
                <w:color w:val="000000"/>
                <w:sz w:val="18"/>
                <w:szCs w:val="18"/>
              </w:rPr>
              <w:t>唐山市建筑工程中等专业学校</w:t>
            </w:r>
          </w:p>
        </w:tc>
        <w:tc>
          <w:tcPr>
            <w:tcW w:w="2410"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仿宋" w:eastAsia="仿宋_GB2312" w:cs="Times New Roman"/>
                <w:color w:val="000000"/>
                <w:sz w:val="18"/>
                <w:szCs w:val="18"/>
              </w:rPr>
            </w:pPr>
            <w:r>
              <w:rPr>
                <w:rFonts w:hint="eastAsia" w:ascii="仿宋_GB2312" w:hAnsi="仿宋" w:eastAsia="仿宋_GB2312" w:cs="Times New Roman"/>
                <w:color w:val="000000"/>
                <w:sz w:val="18"/>
                <w:szCs w:val="18"/>
              </w:rPr>
              <w:t>数学</w:t>
            </w:r>
          </w:p>
        </w:tc>
        <w:tc>
          <w:tcPr>
            <w:tcW w:w="1541" w:type="dxa"/>
            <w:tcBorders>
              <w:top w:val="single" w:color="auto" w:sz="4" w:space="0"/>
              <w:left w:val="single" w:color="auto" w:sz="4" w:space="0"/>
              <w:bottom w:val="single" w:color="auto" w:sz="4" w:space="0"/>
              <w:right w:val="single" w:color="auto" w:sz="12" w:space="0"/>
            </w:tcBorders>
            <w:vAlign w:val="center"/>
          </w:tcPr>
          <w:p>
            <w:pPr>
              <w:jc w:val="center"/>
              <w:rPr>
                <w:rFonts w:ascii="仿宋_GB2312" w:hAnsi="仿宋" w:eastAsia="仿宋_GB2312" w:cs="Times New Roman"/>
                <w:sz w:val="18"/>
                <w:szCs w:val="18"/>
              </w:rPr>
            </w:pPr>
            <w:r>
              <w:rPr>
                <w:rFonts w:hint="eastAsia" w:ascii="仿宋_GB2312" w:hAnsi="仿宋" w:eastAsia="仿宋_GB2312" w:cs="Times New Roman"/>
                <w:sz w:val="18"/>
                <w:szCs w:val="18"/>
              </w:rPr>
              <w:t>制度建设、师德师风及教师能力培养、思政融合育人</w:t>
            </w:r>
          </w:p>
        </w:tc>
      </w:tr>
      <w:tr>
        <w:tblPrEx>
          <w:tblCellMar>
            <w:top w:w="0" w:type="dxa"/>
            <w:left w:w="108" w:type="dxa"/>
            <w:bottom w:w="0" w:type="dxa"/>
            <w:right w:w="108" w:type="dxa"/>
          </w:tblCellMar>
        </w:tblPrEx>
        <w:tc>
          <w:tcPr>
            <w:tcW w:w="1101" w:type="dxa"/>
            <w:vMerge w:val="continue"/>
            <w:tcBorders>
              <w:left w:val="single" w:color="auto" w:sz="12" w:space="0"/>
              <w:right w:val="single" w:color="auto" w:sz="4" w:space="0"/>
            </w:tcBorders>
            <w:vAlign w:val="center"/>
          </w:tcPr>
          <w:p>
            <w:pPr>
              <w:snapToGrid w:val="0"/>
              <w:jc w:val="center"/>
              <w:rPr>
                <w:rFonts w:ascii="仿宋_GB2312" w:hAnsi="Times New Roman" w:eastAsia="仿宋_GB2312" w:cs="Times New Roman"/>
                <w:kern w:val="0"/>
                <w:sz w:val="18"/>
                <w:szCs w:val="18"/>
              </w:rPr>
            </w:pPr>
          </w:p>
        </w:tc>
        <w:tc>
          <w:tcPr>
            <w:tcW w:w="992" w:type="dxa"/>
            <w:tcBorders>
              <w:top w:val="single" w:color="auto" w:sz="4" w:space="0"/>
              <w:left w:val="single" w:color="auto" w:sz="4" w:space="0"/>
              <w:bottom w:val="single" w:color="auto" w:sz="4" w:space="0"/>
              <w:right w:val="single" w:color="auto" w:sz="4" w:space="0"/>
            </w:tcBorders>
            <w:vAlign w:val="center"/>
          </w:tcPr>
          <w:p>
            <w:pPr>
              <w:spacing w:before="48" w:after="48"/>
              <w:jc w:val="center"/>
              <w:rPr>
                <w:rFonts w:ascii="仿宋_GB2312" w:hAnsi="Times New Roman" w:eastAsia="仿宋_GB2312" w:cs="Times New Roman"/>
                <w:sz w:val="18"/>
                <w:szCs w:val="18"/>
              </w:rPr>
            </w:pPr>
            <w:r>
              <w:rPr>
                <w:rFonts w:hint="eastAsia" w:ascii="仿宋_GB2312" w:hAnsi="仿宋" w:eastAsia="仿宋_GB2312" w:cs="Times New Roman"/>
                <w:color w:val="000000"/>
                <w:sz w:val="18"/>
                <w:szCs w:val="18"/>
              </w:rPr>
              <w:t>张丽军</w:t>
            </w:r>
          </w:p>
        </w:tc>
        <w:tc>
          <w:tcPr>
            <w:tcW w:w="709" w:type="dxa"/>
            <w:tcBorders>
              <w:top w:val="single" w:color="auto" w:sz="4" w:space="0"/>
              <w:left w:val="single" w:color="auto" w:sz="4" w:space="0"/>
              <w:bottom w:val="single" w:color="auto" w:sz="4" w:space="0"/>
              <w:right w:val="single" w:color="auto" w:sz="4" w:space="0"/>
            </w:tcBorders>
            <w:vAlign w:val="center"/>
          </w:tcPr>
          <w:p>
            <w:pPr>
              <w:spacing w:before="48" w:after="48"/>
              <w:jc w:val="center"/>
              <w:rPr>
                <w:rFonts w:ascii="仿宋_GB2312" w:hAnsi="Times New Roman" w:eastAsia="仿宋_GB2312" w:cs="Times New Roman"/>
                <w:sz w:val="18"/>
                <w:szCs w:val="18"/>
              </w:rPr>
            </w:pPr>
            <w:r>
              <w:rPr>
                <w:rFonts w:hint="eastAsia" w:ascii="仿宋_GB2312" w:hAnsi="仿宋" w:eastAsia="仿宋_GB2312" w:cs="Times New Roman"/>
                <w:color w:val="000000"/>
                <w:sz w:val="18"/>
                <w:szCs w:val="18"/>
              </w:rPr>
              <w:t>50</w:t>
            </w:r>
          </w:p>
        </w:tc>
        <w:tc>
          <w:tcPr>
            <w:tcW w:w="1449"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Times New Roman" w:eastAsia="仿宋_GB2312" w:cs="Times New Roman"/>
                <w:sz w:val="18"/>
                <w:szCs w:val="18"/>
              </w:rPr>
            </w:pPr>
            <w:r>
              <w:rPr>
                <w:rFonts w:hint="eastAsia" w:ascii="仿宋_GB2312" w:hAnsi="仿宋" w:eastAsia="仿宋_GB2312" w:cs="Times New Roman"/>
                <w:color w:val="000000"/>
                <w:sz w:val="18"/>
                <w:szCs w:val="18"/>
              </w:rPr>
              <w:t>正高级讲师</w:t>
            </w:r>
          </w:p>
        </w:tc>
        <w:tc>
          <w:tcPr>
            <w:tcW w:w="1450"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Times New Roman" w:eastAsia="仿宋_GB2312" w:cs="Times New Roman"/>
                <w:sz w:val="18"/>
                <w:szCs w:val="18"/>
              </w:rPr>
            </w:pPr>
            <w:r>
              <w:rPr>
                <w:rFonts w:hint="eastAsia" w:ascii="仿宋_GB2312" w:hAnsi="仿宋" w:eastAsia="仿宋_GB2312" w:cs="Times New Roman"/>
                <w:color w:val="000000"/>
                <w:sz w:val="18"/>
                <w:szCs w:val="18"/>
              </w:rPr>
              <w:t>机械制造（计算机应用技术）</w:t>
            </w:r>
          </w:p>
        </w:tc>
        <w:tc>
          <w:tcPr>
            <w:tcW w:w="1778" w:type="dxa"/>
            <w:tcBorders>
              <w:top w:val="single" w:color="auto" w:sz="4" w:space="0"/>
              <w:left w:val="single" w:color="auto" w:sz="4" w:space="0"/>
              <w:bottom w:val="single" w:color="auto" w:sz="4" w:space="0"/>
              <w:right w:val="single" w:color="auto" w:sz="4" w:space="0"/>
            </w:tcBorders>
            <w:vAlign w:val="center"/>
          </w:tcPr>
          <w:p>
            <w:pPr>
              <w:spacing w:before="48" w:after="48"/>
              <w:jc w:val="center"/>
              <w:rPr>
                <w:rFonts w:ascii="仿宋_GB2312" w:hAnsi="Times New Roman" w:eastAsia="仿宋_GB2312" w:cs="Times New Roman"/>
                <w:sz w:val="18"/>
                <w:szCs w:val="18"/>
              </w:rPr>
            </w:pPr>
            <w:r>
              <w:rPr>
                <w:rFonts w:hint="eastAsia" w:ascii="仿宋_GB2312" w:hAnsi="仿宋" w:eastAsia="仿宋_GB2312" w:cs="Times New Roman"/>
                <w:color w:val="000000"/>
                <w:sz w:val="18"/>
                <w:szCs w:val="18"/>
              </w:rPr>
              <w:t>专职教师</w:t>
            </w:r>
          </w:p>
        </w:tc>
        <w:tc>
          <w:tcPr>
            <w:tcW w:w="2712"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Times New Roman" w:eastAsia="仿宋_GB2312" w:cs="Times New Roman"/>
                <w:sz w:val="18"/>
                <w:szCs w:val="18"/>
              </w:rPr>
            </w:pPr>
            <w:r>
              <w:rPr>
                <w:rFonts w:hint="eastAsia" w:ascii="仿宋_GB2312" w:hAnsi="仿宋" w:eastAsia="仿宋_GB2312" w:cs="Times New Roman"/>
                <w:color w:val="000000"/>
                <w:sz w:val="18"/>
                <w:szCs w:val="18"/>
              </w:rPr>
              <w:t>唐山市建筑工程中等专业学校</w:t>
            </w:r>
          </w:p>
        </w:tc>
        <w:tc>
          <w:tcPr>
            <w:tcW w:w="2410"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Times New Roman" w:eastAsia="仿宋_GB2312" w:cs="Times New Roman"/>
                <w:sz w:val="18"/>
                <w:szCs w:val="18"/>
              </w:rPr>
            </w:pPr>
            <w:r>
              <w:rPr>
                <w:rFonts w:hint="eastAsia" w:ascii="仿宋_GB2312" w:hAnsi="仿宋" w:eastAsia="仿宋_GB2312" w:cs="Times New Roman"/>
                <w:color w:val="000000"/>
                <w:sz w:val="18"/>
                <w:szCs w:val="18"/>
              </w:rPr>
              <w:t>建筑CAD、机械CAD</w:t>
            </w:r>
          </w:p>
        </w:tc>
        <w:tc>
          <w:tcPr>
            <w:tcW w:w="1541" w:type="dxa"/>
            <w:tcBorders>
              <w:top w:val="single" w:color="auto" w:sz="4" w:space="0"/>
              <w:left w:val="single" w:color="auto" w:sz="4" w:space="0"/>
              <w:bottom w:val="single" w:color="auto" w:sz="4" w:space="0"/>
              <w:right w:val="single" w:color="auto" w:sz="12" w:space="0"/>
            </w:tcBorders>
            <w:vAlign w:val="center"/>
          </w:tcPr>
          <w:p>
            <w:pPr>
              <w:jc w:val="center"/>
              <w:rPr>
                <w:rFonts w:ascii="仿宋_GB2312" w:hAnsi="Times New Roman" w:eastAsia="仿宋_GB2312" w:cs="Times New Roman"/>
                <w:sz w:val="18"/>
                <w:szCs w:val="18"/>
              </w:rPr>
            </w:pPr>
            <w:r>
              <w:rPr>
                <w:rFonts w:hint="eastAsia" w:ascii="仿宋_GB2312" w:hAnsi="仿宋" w:eastAsia="仿宋_GB2312" w:cs="Times New Roman"/>
                <w:sz w:val="18"/>
                <w:szCs w:val="18"/>
              </w:rPr>
              <w:t>制度建设、师德师风及教师能力培养、思政融合育人</w:t>
            </w:r>
          </w:p>
        </w:tc>
      </w:tr>
      <w:tr>
        <w:tblPrEx>
          <w:tblCellMar>
            <w:top w:w="0" w:type="dxa"/>
            <w:left w:w="108" w:type="dxa"/>
            <w:bottom w:w="0" w:type="dxa"/>
            <w:right w:w="108" w:type="dxa"/>
          </w:tblCellMar>
        </w:tblPrEx>
        <w:tc>
          <w:tcPr>
            <w:tcW w:w="1101" w:type="dxa"/>
            <w:vMerge w:val="continue"/>
            <w:tcBorders>
              <w:left w:val="single" w:color="auto" w:sz="12" w:space="0"/>
              <w:right w:val="single" w:color="auto" w:sz="4" w:space="0"/>
            </w:tcBorders>
            <w:vAlign w:val="center"/>
          </w:tcPr>
          <w:p>
            <w:pPr>
              <w:snapToGrid w:val="0"/>
              <w:jc w:val="center"/>
              <w:rPr>
                <w:rFonts w:ascii="仿宋_GB2312" w:hAnsi="Times New Roman" w:eastAsia="仿宋_GB2312" w:cs="Times New Roman"/>
                <w:kern w:val="0"/>
                <w:sz w:val="18"/>
                <w:szCs w:val="18"/>
              </w:rPr>
            </w:pPr>
          </w:p>
        </w:tc>
        <w:tc>
          <w:tcPr>
            <w:tcW w:w="992" w:type="dxa"/>
            <w:tcBorders>
              <w:top w:val="single" w:color="auto" w:sz="4" w:space="0"/>
              <w:left w:val="single" w:color="auto" w:sz="4" w:space="0"/>
              <w:bottom w:val="single" w:color="auto" w:sz="4" w:space="0"/>
              <w:right w:val="single" w:color="auto" w:sz="4" w:space="0"/>
            </w:tcBorders>
            <w:vAlign w:val="center"/>
          </w:tcPr>
          <w:p>
            <w:pPr>
              <w:spacing w:before="48" w:after="48"/>
              <w:jc w:val="center"/>
              <w:rPr>
                <w:rFonts w:ascii="仿宋_GB2312" w:hAnsi="Times New Roman" w:eastAsia="仿宋_GB2312" w:cs="Times New Roman"/>
                <w:sz w:val="18"/>
                <w:szCs w:val="18"/>
              </w:rPr>
            </w:pPr>
            <w:r>
              <w:rPr>
                <w:rFonts w:hint="eastAsia" w:ascii="仿宋_GB2312" w:hAnsi="仿宋" w:eastAsia="仿宋_GB2312" w:cs="Times New Roman"/>
                <w:color w:val="000000"/>
                <w:sz w:val="18"/>
                <w:szCs w:val="18"/>
              </w:rPr>
              <w:t>居义杰</w:t>
            </w:r>
          </w:p>
        </w:tc>
        <w:tc>
          <w:tcPr>
            <w:tcW w:w="709" w:type="dxa"/>
            <w:tcBorders>
              <w:top w:val="single" w:color="auto" w:sz="4" w:space="0"/>
              <w:left w:val="single" w:color="auto" w:sz="4" w:space="0"/>
              <w:bottom w:val="single" w:color="auto" w:sz="4" w:space="0"/>
              <w:right w:val="single" w:color="auto" w:sz="4" w:space="0"/>
            </w:tcBorders>
            <w:vAlign w:val="center"/>
          </w:tcPr>
          <w:p>
            <w:pPr>
              <w:spacing w:before="48" w:after="48"/>
              <w:jc w:val="center"/>
              <w:rPr>
                <w:rFonts w:ascii="仿宋_GB2312" w:hAnsi="Times New Roman" w:eastAsia="仿宋_GB2312" w:cs="Times New Roman"/>
                <w:sz w:val="18"/>
                <w:szCs w:val="18"/>
              </w:rPr>
            </w:pPr>
            <w:r>
              <w:rPr>
                <w:rFonts w:hint="eastAsia" w:ascii="仿宋_GB2312" w:hAnsi="仿宋" w:eastAsia="仿宋_GB2312" w:cs="Times New Roman"/>
                <w:color w:val="000000"/>
                <w:sz w:val="18"/>
                <w:szCs w:val="18"/>
              </w:rPr>
              <w:t>49</w:t>
            </w:r>
          </w:p>
        </w:tc>
        <w:tc>
          <w:tcPr>
            <w:tcW w:w="1449"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Times New Roman" w:eastAsia="仿宋_GB2312" w:cs="Times New Roman"/>
                <w:sz w:val="18"/>
                <w:szCs w:val="18"/>
              </w:rPr>
            </w:pPr>
            <w:r>
              <w:rPr>
                <w:rFonts w:hint="eastAsia" w:ascii="仿宋_GB2312" w:hAnsi="仿宋" w:eastAsia="仿宋_GB2312" w:cs="Times New Roman"/>
                <w:color w:val="000000"/>
                <w:sz w:val="18"/>
                <w:szCs w:val="18"/>
              </w:rPr>
              <w:t>正高级讲师</w:t>
            </w:r>
          </w:p>
        </w:tc>
        <w:tc>
          <w:tcPr>
            <w:tcW w:w="1450"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Times New Roman" w:eastAsia="仿宋_GB2312" w:cs="Times New Roman"/>
                <w:sz w:val="18"/>
                <w:szCs w:val="18"/>
              </w:rPr>
            </w:pPr>
            <w:r>
              <w:rPr>
                <w:rFonts w:hint="eastAsia" w:ascii="仿宋_GB2312" w:hAnsi="仿宋" w:eastAsia="仿宋_GB2312" w:cs="Times New Roman"/>
                <w:color w:val="000000"/>
                <w:sz w:val="18"/>
                <w:szCs w:val="18"/>
              </w:rPr>
              <w:t>暖通</w:t>
            </w:r>
          </w:p>
        </w:tc>
        <w:tc>
          <w:tcPr>
            <w:tcW w:w="1778" w:type="dxa"/>
            <w:tcBorders>
              <w:top w:val="single" w:color="auto" w:sz="4" w:space="0"/>
              <w:left w:val="single" w:color="auto" w:sz="4" w:space="0"/>
              <w:bottom w:val="single" w:color="auto" w:sz="4" w:space="0"/>
              <w:right w:val="single" w:color="auto" w:sz="4" w:space="0"/>
            </w:tcBorders>
            <w:vAlign w:val="center"/>
          </w:tcPr>
          <w:p>
            <w:pPr>
              <w:spacing w:before="48" w:after="48"/>
              <w:jc w:val="center"/>
              <w:rPr>
                <w:rFonts w:ascii="仿宋_GB2312" w:hAnsi="Times New Roman" w:eastAsia="仿宋_GB2312" w:cs="Times New Roman"/>
                <w:sz w:val="18"/>
                <w:szCs w:val="18"/>
              </w:rPr>
            </w:pPr>
            <w:r>
              <w:rPr>
                <w:rFonts w:hint="eastAsia" w:ascii="仿宋_GB2312" w:hAnsi="仿宋" w:eastAsia="仿宋_GB2312" w:cs="Times New Roman"/>
                <w:color w:val="000000"/>
                <w:sz w:val="18"/>
                <w:szCs w:val="18"/>
              </w:rPr>
              <w:t>专职教师</w:t>
            </w:r>
          </w:p>
        </w:tc>
        <w:tc>
          <w:tcPr>
            <w:tcW w:w="2712"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Times New Roman" w:eastAsia="仿宋_GB2312" w:cs="Times New Roman"/>
                <w:sz w:val="18"/>
                <w:szCs w:val="18"/>
              </w:rPr>
            </w:pPr>
            <w:r>
              <w:rPr>
                <w:rFonts w:hint="eastAsia" w:ascii="仿宋_GB2312" w:hAnsi="仿宋" w:eastAsia="仿宋_GB2312" w:cs="Times New Roman"/>
                <w:color w:val="000000"/>
                <w:sz w:val="18"/>
                <w:szCs w:val="18"/>
              </w:rPr>
              <w:t>唐山市建筑工程中等专业学校</w:t>
            </w:r>
          </w:p>
        </w:tc>
        <w:tc>
          <w:tcPr>
            <w:tcW w:w="2410"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Times New Roman" w:eastAsia="仿宋_GB2312" w:cs="Times New Roman"/>
                <w:sz w:val="18"/>
                <w:szCs w:val="18"/>
              </w:rPr>
            </w:pPr>
            <w:r>
              <w:rPr>
                <w:rFonts w:hint="eastAsia" w:ascii="仿宋_GB2312" w:hAnsi="仿宋" w:eastAsia="仿宋_GB2312" w:cs="Times New Roman"/>
                <w:color w:val="000000"/>
                <w:sz w:val="18"/>
                <w:szCs w:val="18"/>
              </w:rPr>
              <w:t>建筑识图、供热工程</w:t>
            </w:r>
          </w:p>
        </w:tc>
        <w:tc>
          <w:tcPr>
            <w:tcW w:w="1541" w:type="dxa"/>
            <w:tcBorders>
              <w:top w:val="single" w:color="auto" w:sz="4" w:space="0"/>
              <w:left w:val="single" w:color="auto" w:sz="4" w:space="0"/>
              <w:bottom w:val="single" w:color="auto" w:sz="4" w:space="0"/>
              <w:right w:val="single" w:color="auto" w:sz="12" w:space="0"/>
            </w:tcBorders>
            <w:vAlign w:val="center"/>
          </w:tcPr>
          <w:p>
            <w:pPr>
              <w:jc w:val="center"/>
              <w:rPr>
                <w:rFonts w:ascii="仿宋_GB2312" w:hAnsi="Times New Roman" w:eastAsia="仿宋_GB2312" w:cs="Times New Roman"/>
                <w:sz w:val="18"/>
                <w:szCs w:val="18"/>
              </w:rPr>
            </w:pPr>
            <w:r>
              <w:rPr>
                <w:rFonts w:hint="eastAsia" w:ascii="仿宋_GB2312" w:hAnsi="仿宋" w:eastAsia="仿宋_GB2312" w:cs="Times New Roman"/>
                <w:sz w:val="18"/>
                <w:szCs w:val="18"/>
              </w:rPr>
              <w:t>课程标准、教材及精品课程建设</w:t>
            </w:r>
          </w:p>
        </w:tc>
      </w:tr>
      <w:tr>
        <w:tblPrEx>
          <w:tblCellMar>
            <w:top w:w="0" w:type="dxa"/>
            <w:left w:w="108" w:type="dxa"/>
            <w:bottom w:w="0" w:type="dxa"/>
            <w:right w:w="108" w:type="dxa"/>
          </w:tblCellMar>
        </w:tblPrEx>
        <w:tc>
          <w:tcPr>
            <w:tcW w:w="1101" w:type="dxa"/>
            <w:vMerge w:val="continue"/>
            <w:tcBorders>
              <w:left w:val="single" w:color="auto" w:sz="12" w:space="0"/>
              <w:right w:val="single" w:color="auto" w:sz="4" w:space="0"/>
            </w:tcBorders>
            <w:vAlign w:val="center"/>
          </w:tcPr>
          <w:p>
            <w:pPr>
              <w:snapToGrid w:val="0"/>
              <w:jc w:val="center"/>
              <w:rPr>
                <w:rFonts w:ascii="仿宋_GB2312" w:hAnsi="Times New Roman" w:eastAsia="仿宋_GB2312" w:cs="Times New Roman"/>
                <w:kern w:val="0"/>
                <w:sz w:val="18"/>
                <w:szCs w:val="18"/>
              </w:rPr>
            </w:pPr>
          </w:p>
        </w:tc>
        <w:tc>
          <w:tcPr>
            <w:tcW w:w="992" w:type="dxa"/>
            <w:tcBorders>
              <w:top w:val="single" w:color="auto" w:sz="4" w:space="0"/>
              <w:left w:val="single" w:color="auto" w:sz="4" w:space="0"/>
              <w:bottom w:val="single" w:color="auto" w:sz="4" w:space="0"/>
              <w:right w:val="single" w:color="auto" w:sz="4" w:space="0"/>
            </w:tcBorders>
            <w:vAlign w:val="center"/>
          </w:tcPr>
          <w:p>
            <w:pPr>
              <w:spacing w:before="48" w:after="48"/>
              <w:jc w:val="center"/>
              <w:rPr>
                <w:rFonts w:ascii="仿宋_GB2312" w:hAnsi="Times New Roman" w:eastAsia="仿宋_GB2312" w:cs="Times New Roman"/>
                <w:sz w:val="18"/>
                <w:szCs w:val="18"/>
              </w:rPr>
            </w:pPr>
            <w:r>
              <w:rPr>
                <w:rFonts w:hint="eastAsia" w:ascii="仿宋_GB2312" w:hAnsi="仿宋" w:eastAsia="仿宋_GB2312" w:cs="Times New Roman"/>
                <w:color w:val="000000"/>
                <w:sz w:val="18"/>
                <w:szCs w:val="18"/>
              </w:rPr>
              <w:t>郑天军</w:t>
            </w:r>
          </w:p>
        </w:tc>
        <w:tc>
          <w:tcPr>
            <w:tcW w:w="709" w:type="dxa"/>
            <w:tcBorders>
              <w:top w:val="single" w:color="auto" w:sz="4" w:space="0"/>
              <w:left w:val="single" w:color="auto" w:sz="4" w:space="0"/>
              <w:bottom w:val="single" w:color="auto" w:sz="4" w:space="0"/>
              <w:right w:val="single" w:color="auto" w:sz="4" w:space="0"/>
            </w:tcBorders>
            <w:vAlign w:val="center"/>
          </w:tcPr>
          <w:p>
            <w:pPr>
              <w:spacing w:before="48" w:after="48"/>
              <w:jc w:val="center"/>
              <w:rPr>
                <w:rFonts w:ascii="仿宋_GB2312" w:hAnsi="Times New Roman" w:eastAsia="仿宋_GB2312" w:cs="Times New Roman"/>
                <w:sz w:val="18"/>
                <w:szCs w:val="18"/>
              </w:rPr>
            </w:pPr>
            <w:r>
              <w:rPr>
                <w:rFonts w:hint="eastAsia" w:ascii="仿宋_GB2312" w:hAnsi="仿宋" w:eastAsia="仿宋_GB2312" w:cs="Times New Roman"/>
                <w:color w:val="000000"/>
                <w:sz w:val="18"/>
                <w:szCs w:val="18"/>
              </w:rPr>
              <w:t>50</w:t>
            </w:r>
          </w:p>
        </w:tc>
        <w:tc>
          <w:tcPr>
            <w:tcW w:w="1449"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Times New Roman" w:eastAsia="仿宋_GB2312" w:cs="Times New Roman"/>
                <w:sz w:val="18"/>
                <w:szCs w:val="18"/>
              </w:rPr>
            </w:pPr>
            <w:r>
              <w:rPr>
                <w:rFonts w:hint="eastAsia" w:ascii="仿宋_GB2312" w:hAnsi="仿宋" w:eastAsia="仿宋_GB2312" w:cs="Times New Roman"/>
                <w:color w:val="000000"/>
                <w:sz w:val="18"/>
                <w:szCs w:val="18"/>
              </w:rPr>
              <w:t>高级讲师</w:t>
            </w:r>
          </w:p>
        </w:tc>
        <w:tc>
          <w:tcPr>
            <w:tcW w:w="1450"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Times New Roman" w:eastAsia="仿宋_GB2312" w:cs="Times New Roman"/>
                <w:sz w:val="18"/>
                <w:szCs w:val="18"/>
              </w:rPr>
            </w:pPr>
            <w:r>
              <w:rPr>
                <w:rFonts w:hint="eastAsia" w:ascii="仿宋_GB2312" w:hAnsi="仿宋" w:eastAsia="仿宋_GB2312" w:cs="Times New Roman"/>
                <w:color w:val="000000"/>
                <w:sz w:val="18"/>
                <w:szCs w:val="18"/>
              </w:rPr>
              <w:t>土木工程</w:t>
            </w:r>
          </w:p>
        </w:tc>
        <w:tc>
          <w:tcPr>
            <w:tcW w:w="1778" w:type="dxa"/>
            <w:tcBorders>
              <w:top w:val="single" w:color="auto" w:sz="4" w:space="0"/>
              <w:left w:val="single" w:color="auto" w:sz="4" w:space="0"/>
              <w:bottom w:val="single" w:color="auto" w:sz="4" w:space="0"/>
              <w:right w:val="single" w:color="auto" w:sz="4" w:space="0"/>
            </w:tcBorders>
            <w:vAlign w:val="center"/>
          </w:tcPr>
          <w:p>
            <w:pPr>
              <w:spacing w:before="48" w:after="48"/>
              <w:jc w:val="center"/>
              <w:rPr>
                <w:rFonts w:ascii="仿宋_GB2312" w:hAnsi="Times New Roman" w:eastAsia="仿宋_GB2312" w:cs="Times New Roman"/>
                <w:sz w:val="18"/>
                <w:szCs w:val="18"/>
              </w:rPr>
            </w:pPr>
            <w:r>
              <w:rPr>
                <w:rFonts w:hint="eastAsia" w:ascii="仿宋_GB2312" w:hAnsi="仿宋" w:eastAsia="仿宋_GB2312" w:cs="Times New Roman"/>
                <w:color w:val="000000"/>
                <w:sz w:val="18"/>
                <w:szCs w:val="18"/>
              </w:rPr>
              <w:t>专职教师</w:t>
            </w:r>
          </w:p>
        </w:tc>
        <w:tc>
          <w:tcPr>
            <w:tcW w:w="2712"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Times New Roman" w:eastAsia="仿宋_GB2312" w:cs="Times New Roman"/>
                <w:sz w:val="18"/>
                <w:szCs w:val="18"/>
              </w:rPr>
            </w:pPr>
            <w:r>
              <w:rPr>
                <w:rFonts w:hint="eastAsia" w:ascii="仿宋_GB2312" w:hAnsi="仿宋" w:eastAsia="仿宋_GB2312" w:cs="Times New Roman"/>
                <w:color w:val="000000"/>
                <w:sz w:val="18"/>
                <w:szCs w:val="18"/>
              </w:rPr>
              <w:t>唐山市建筑工程中等专业学校</w:t>
            </w:r>
          </w:p>
        </w:tc>
        <w:tc>
          <w:tcPr>
            <w:tcW w:w="2410"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Times New Roman" w:eastAsia="仿宋_GB2312" w:cs="Times New Roman"/>
                <w:sz w:val="18"/>
                <w:szCs w:val="18"/>
              </w:rPr>
            </w:pPr>
            <w:r>
              <w:rPr>
                <w:rFonts w:hint="eastAsia" w:ascii="仿宋_GB2312" w:hAnsi="仿宋" w:eastAsia="仿宋_GB2312" w:cs="Times New Roman"/>
                <w:color w:val="000000"/>
                <w:sz w:val="18"/>
                <w:szCs w:val="18"/>
              </w:rPr>
              <w:t>主体结构、监理概论</w:t>
            </w:r>
          </w:p>
        </w:tc>
        <w:tc>
          <w:tcPr>
            <w:tcW w:w="1541" w:type="dxa"/>
            <w:tcBorders>
              <w:top w:val="single" w:color="auto" w:sz="4" w:space="0"/>
              <w:left w:val="single" w:color="auto" w:sz="4" w:space="0"/>
              <w:bottom w:val="single" w:color="auto" w:sz="4" w:space="0"/>
              <w:right w:val="single" w:color="auto" w:sz="12" w:space="0"/>
            </w:tcBorders>
            <w:vAlign w:val="center"/>
          </w:tcPr>
          <w:p>
            <w:pPr>
              <w:jc w:val="center"/>
              <w:rPr>
                <w:rFonts w:ascii="仿宋_GB2312" w:hAnsi="Times New Roman" w:eastAsia="仿宋_GB2312" w:cs="Times New Roman"/>
                <w:sz w:val="18"/>
                <w:szCs w:val="18"/>
              </w:rPr>
            </w:pPr>
            <w:r>
              <w:rPr>
                <w:rFonts w:hint="eastAsia" w:ascii="仿宋_GB2312" w:hAnsi="仿宋" w:eastAsia="仿宋_GB2312" w:cs="Times New Roman"/>
                <w:sz w:val="18"/>
                <w:szCs w:val="18"/>
              </w:rPr>
              <w:t>课程体系建设及课证融通</w:t>
            </w:r>
          </w:p>
        </w:tc>
      </w:tr>
      <w:tr>
        <w:tblPrEx>
          <w:tblCellMar>
            <w:top w:w="0" w:type="dxa"/>
            <w:left w:w="108" w:type="dxa"/>
            <w:bottom w:w="0" w:type="dxa"/>
            <w:right w:w="108" w:type="dxa"/>
          </w:tblCellMar>
        </w:tblPrEx>
        <w:tc>
          <w:tcPr>
            <w:tcW w:w="1101" w:type="dxa"/>
            <w:vMerge w:val="continue"/>
            <w:tcBorders>
              <w:left w:val="single" w:color="auto" w:sz="12" w:space="0"/>
              <w:right w:val="single" w:color="auto" w:sz="4" w:space="0"/>
            </w:tcBorders>
            <w:vAlign w:val="center"/>
          </w:tcPr>
          <w:p>
            <w:pPr>
              <w:snapToGrid w:val="0"/>
              <w:jc w:val="center"/>
              <w:rPr>
                <w:rFonts w:ascii="仿宋_GB2312" w:hAnsi="Times New Roman" w:eastAsia="仿宋_GB2312" w:cs="Times New Roman"/>
                <w:kern w:val="0"/>
                <w:sz w:val="18"/>
                <w:szCs w:val="18"/>
              </w:rPr>
            </w:pPr>
          </w:p>
        </w:tc>
        <w:tc>
          <w:tcPr>
            <w:tcW w:w="992" w:type="dxa"/>
            <w:tcBorders>
              <w:top w:val="single" w:color="auto" w:sz="4" w:space="0"/>
              <w:left w:val="single" w:color="auto" w:sz="4" w:space="0"/>
              <w:bottom w:val="single" w:color="auto" w:sz="4" w:space="0"/>
              <w:right w:val="single" w:color="auto" w:sz="4" w:space="0"/>
            </w:tcBorders>
            <w:vAlign w:val="center"/>
          </w:tcPr>
          <w:p>
            <w:pPr>
              <w:spacing w:before="48" w:after="48"/>
              <w:jc w:val="center"/>
              <w:rPr>
                <w:rFonts w:ascii="仿宋_GB2312" w:hAnsi="Times New Roman" w:eastAsia="仿宋_GB2312" w:cs="Times New Roman"/>
                <w:sz w:val="18"/>
                <w:szCs w:val="18"/>
              </w:rPr>
            </w:pPr>
            <w:r>
              <w:rPr>
                <w:rFonts w:hint="eastAsia" w:ascii="仿宋_GB2312" w:hAnsi="仿宋" w:eastAsia="仿宋_GB2312" w:cs="Times New Roman"/>
                <w:color w:val="000000"/>
                <w:sz w:val="18"/>
                <w:szCs w:val="18"/>
              </w:rPr>
              <w:t>檀建成</w:t>
            </w:r>
          </w:p>
        </w:tc>
        <w:tc>
          <w:tcPr>
            <w:tcW w:w="709" w:type="dxa"/>
            <w:tcBorders>
              <w:top w:val="single" w:color="auto" w:sz="4" w:space="0"/>
              <w:left w:val="single" w:color="auto" w:sz="4" w:space="0"/>
              <w:bottom w:val="single" w:color="auto" w:sz="4" w:space="0"/>
              <w:right w:val="single" w:color="auto" w:sz="4" w:space="0"/>
            </w:tcBorders>
            <w:vAlign w:val="center"/>
          </w:tcPr>
          <w:p>
            <w:pPr>
              <w:spacing w:before="48" w:after="48"/>
              <w:jc w:val="center"/>
              <w:rPr>
                <w:rFonts w:ascii="仿宋_GB2312" w:hAnsi="Times New Roman" w:eastAsia="仿宋_GB2312" w:cs="Times New Roman"/>
                <w:sz w:val="18"/>
                <w:szCs w:val="18"/>
              </w:rPr>
            </w:pPr>
            <w:r>
              <w:rPr>
                <w:rFonts w:hint="eastAsia" w:ascii="仿宋_GB2312" w:hAnsi="仿宋" w:eastAsia="仿宋_GB2312" w:cs="Times New Roman"/>
                <w:color w:val="000000"/>
                <w:sz w:val="18"/>
                <w:szCs w:val="18"/>
              </w:rPr>
              <w:t>39</w:t>
            </w:r>
          </w:p>
        </w:tc>
        <w:tc>
          <w:tcPr>
            <w:tcW w:w="1449"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Times New Roman" w:eastAsia="仿宋_GB2312" w:cs="Times New Roman"/>
                <w:sz w:val="18"/>
                <w:szCs w:val="18"/>
              </w:rPr>
            </w:pPr>
            <w:r>
              <w:rPr>
                <w:rFonts w:hint="eastAsia" w:ascii="仿宋_GB2312" w:hAnsi="仿宋" w:eastAsia="仿宋_GB2312" w:cs="Times New Roman"/>
                <w:color w:val="000000"/>
                <w:sz w:val="18"/>
                <w:szCs w:val="18"/>
              </w:rPr>
              <w:t>高级讲师</w:t>
            </w:r>
          </w:p>
        </w:tc>
        <w:tc>
          <w:tcPr>
            <w:tcW w:w="1450"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Times New Roman" w:eastAsia="仿宋_GB2312" w:cs="Times New Roman"/>
                <w:sz w:val="18"/>
                <w:szCs w:val="18"/>
              </w:rPr>
            </w:pPr>
            <w:r>
              <w:rPr>
                <w:rFonts w:hint="eastAsia" w:ascii="仿宋_GB2312" w:hAnsi="仿宋" w:eastAsia="仿宋_GB2312" w:cs="Times New Roman"/>
                <w:color w:val="000000"/>
                <w:sz w:val="18"/>
                <w:szCs w:val="18"/>
              </w:rPr>
              <w:t>土木工程</w:t>
            </w:r>
          </w:p>
        </w:tc>
        <w:tc>
          <w:tcPr>
            <w:tcW w:w="1778" w:type="dxa"/>
            <w:tcBorders>
              <w:top w:val="single" w:color="auto" w:sz="4" w:space="0"/>
              <w:left w:val="single" w:color="auto" w:sz="4" w:space="0"/>
              <w:bottom w:val="single" w:color="auto" w:sz="4" w:space="0"/>
              <w:right w:val="single" w:color="auto" w:sz="4" w:space="0"/>
            </w:tcBorders>
            <w:vAlign w:val="center"/>
          </w:tcPr>
          <w:p>
            <w:pPr>
              <w:spacing w:before="48" w:after="48"/>
              <w:jc w:val="center"/>
              <w:rPr>
                <w:rFonts w:ascii="仿宋_GB2312" w:hAnsi="Times New Roman" w:eastAsia="仿宋_GB2312" w:cs="Times New Roman"/>
                <w:sz w:val="18"/>
                <w:szCs w:val="18"/>
              </w:rPr>
            </w:pPr>
            <w:r>
              <w:rPr>
                <w:rFonts w:hint="eastAsia" w:ascii="仿宋_GB2312" w:hAnsi="仿宋" w:eastAsia="仿宋_GB2312" w:cs="Times New Roman"/>
                <w:color w:val="000000"/>
                <w:sz w:val="18"/>
                <w:szCs w:val="18"/>
              </w:rPr>
              <w:t>专职教师</w:t>
            </w:r>
          </w:p>
        </w:tc>
        <w:tc>
          <w:tcPr>
            <w:tcW w:w="2712"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Times New Roman" w:eastAsia="仿宋_GB2312" w:cs="Times New Roman"/>
                <w:sz w:val="18"/>
                <w:szCs w:val="18"/>
              </w:rPr>
            </w:pPr>
            <w:r>
              <w:rPr>
                <w:rFonts w:hint="eastAsia" w:ascii="仿宋_GB2312" w:hAnsi="仿宋" w:eastAsia="仿宋_GB2312" w:cs="Times New Roman"/>
                <w:color w:val="000000"/>
                <w:sz w:val="18"/>
                <w:szCs w:val="18"/>
              </w:rPr>
              <w:t>唐山市建筑工程中等专业学校</w:t>
            </w:r>
          </w:p>
        </w:tc>
        <w:tc>
          <w:tcPr>
            <w:tcW w:w="2410"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Times New Roman" w:eastAsia="仿宋_GB2312" w:cs="Times New Roman"/>
                <w:sz w:val="18"/>
                <w:szCs w:val="18"/>
              </w:rPr>
            </w:pPr>
            <w:r>
              <w:rPr>
                <w:rFonts w:hint="eastAsia" w:ascii="仿宋_GB2312" w:hAnsi="仿宋" w:eastAsia="仿宋_GB2312" w:cs="Times New Roman"/>
                <w:color w:val="000000"/>
                <w:sz w:val="18"/>
                <w:szCs w:val="18"/>
              </w:rPr>
              <w:t>施工组织设计、地基与基础工程</w:t>
            </w:r>
          </w:p>
        </w:tc>
        <w:tc>
          <w:tcPr>
            <w:tcW w:w="1541" w:type="dxa"/>
            <w:tcBorders>
              <w:top w:val="single" w:color="auto" w:sz="4" w:space="0"/>
              <w:left w:val="single" w:color="auto" w:sz="4" w:space="0"/>
              <w:bottom w:val="single" w:color="auto" w:sz="4" w:space="0"/>
              <w:right w:val="single" w:color="auto" w:sz="12" w:space="0"/>
            </w:tcBorders>
            <w:vAlign w:val="center"/>
          </w:tcPr>
          <w:p>
            <w:pPr>
              <w:jc w:val="center"/>
              <w:rPr>
                <w:rFonts w:ascii="仿宋_GB2312" w:hAnsi="Times New Roman" w:eastAsia="仿宋_GB2312" w:cs="Times New Roman"/>
                <w:sz w:val="18"/>
                <w:szCs w:val="18"/>
              </w:rPr>
            </w:pPr>
            <w:r>
              <w:rPr>
                <w:rFonts w:hint="eastAsia" w:ascii="仿宋_GB2312" w:hAnsi="仿宋" w:eastAsia="仿宋_GB2312" w:cs="Times New Roman"/>
                <w:sz w:val="18"/>
                <w:szCs w:val="18"/>
              </w:rPr>
              <w:t>校企协同人才培养方案</w:t>
            </w:r>
          </w:p>
        </w:tc>
      </w:tr>
      <w:tr>
        <w:tblPrEx>
          <w:tblCellMar>
            <w:top w:w="0" w:type="dxa"/>
            <w:left w:w="108" w:type="dxa"/>
            <w:bottom w:w="0" w:type="dxa"/>
            <w:right w:w="108" w:type="dxa"/>
          </w:tblCellMar>
        </w:tblPrEx>
        <w:tc>
          <w:tcPr>
            <w:tcW w:w="1101" w:type="dxa"/>
            <w:vMerge w:val="continue"/>
            <w:tcBorders>
              <w:left w:val="single" w:color="auto" w:sz="12" w:space="0"/>
              <w:right w:val="single" w:color="auto" w:sz="4" w:space="0"/>
            </w:tcBorders>
            <w:vAlign w:val="center"/>
          </w:tcPr>
          <w:p>
            <w:pPr>
              <w:snapToGrid w:val="0"/>
              <w:jc w:val="center"/>
              <w:rPr>
                <w:rFonts w:ascii="仿宋_GB2312" w:hAnsi="Times New Roman" w:eastAsia="仿宋_GB2312" w:cs="Times New Roman"/>
                <w:kern w:val="0"/>
                <w:sz w:val="18"/>
                <w:szCs w:val="18"/>
              </w:rPr>
            </w:pPr>
          </w:p>
        </w:tc>
        <w:tc>
          <w:tcPr>
            <w:tcW w:w="992" w:type="dxa"/>
            <w:tcBorders>
              <w:top w:val="single" w:color="auto" w:sz="4" w:space="0"/>
              <w:left w:val="single" w:color="auto" w:sz="4" w:space="0"/>
              <w:bottom w:val="single" w:color="auto" w:sz="4" w:space="0"/>
              <w:right w:val="single" w:color="auto" w:sz="4" w:space="0"/>
            </w:tcBorders>
            <w:vAlign w:val="center"/>
          </w:tcPr>
          <w:p>
            <w:pPr>
              <w:spacing w:before="48" w:after="48"/>
              <w:jc w:val="center"/>
              <w:rPr>
                <w:rFonts w:ascii="仿宋_GB2312" w:hAnsi="Times New Roman" w:eastAsia="仿宋_GB2312" w:cs="Times New Roman"/>
                <w:sz w:val="18"/>
                <w:szCs w:val="18"/>
              </w:rPr>
            </w:pPr>
            <w:r>
              <w:rPr>
                <w:rFonts w:hint="eastAsia" w:ascii="仿宋_GB2312" w:hAnsi="仿宋" w:eastAsia="仿宋_GB2312" w:cs="Times New Roman"/>
                <w:color w:val="000000"/>
                <w:sz w:val="18"/>
                <w:szCs w:val="18"/>
              </w:rPr>
              <w:t>陈佳伟</w:t>
            </w:r>
          </w:p>
        </w:tc>
        <w:tc>
          <w:tcPr>
            <w:tcW w:w="709" w:type="dxa"/>
            <w:tcBorders>
              <w:top w:val="single" w:color="auto" w:sz="4" w:space="0"/>
              <w:left w:val="single" w:color="auto" w:sz="4" w:space="0"/>
              <w:bottom w:val="single" w:color="auto" w:sz="4" w:space="0"/>
              <w:right w:val="single" w:color="auto" w:sz="4" w:space="0"/>
            </w:tcBorders>
            <w:vAlign w:val="center"/>
          </w:tcPr>
          <w:p>
            <w:pPr>
              <w:spacing w:before="48" w:after="48"/>
              <w:jc w:val="center"/>
              <w:rPr>
                <w:rFonts w:ascii="仿宋_GB2312" w:hAnsi="Times New Roman" w:eastAsia="仿宋_GB2312" w:cs="Times New Roman"/>
                <w:sz w:val="18"/>
                <w:szCs w:val="18"/>
              </w:rPr>
            </w:pPr>
            <w:r>
              <w:rPr>
                <w:rFonts w:hint="eastAsia" w:ascii="仿宋_GB2312" w:hAnsi="仿宋" w:eastAsia="仿宋_GB2312" w:cs="Times New Roman"/>
                <w:color w:val="000000"/>
                <w:sz w:val="18"/>
                <w:szCs w:val="18"/>
              </w:rPr>
              <w:t>39</w:t>
            </w:r>
          </w:p>
        </w:tc>
        <w:tc>
          <w:tcPr>
            <w:tcW w:w="1449"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Times New Roman" w:eastAsia="仿宋_GB2312" w:cs="Times New Roman"/>
                <w:sz w:val="18"/>
                <w:szCs w:val="18"/>
              </w:rPr>
            </w:pPr>
            <w:r>
              <w:rPr>
                <w:rFonts w:hint="eastAsia" w:ascii="仿宋_GB2312" w:hAnsi="仿宋" w:eastAsia="仿宋_GB2312" w:cs="Times New Roman"/>
                <w:color w:val="000000"/>
                <w:sz w:val="18"/>
                <w:szCs w:val="18"/>
              </w:rPr>
              <w:t>高级讲师</w:t>
            </w:r>
          </w:p>
        </w:tc>
        <w:tc>
          <w:tcPr>
            <w:tcW w:w="1450"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Times New Roman" w:eastAsia="仿宋_GB2312" w:cs="Times New Roman"/>
                <w:sz w:val="18"/>
                <w:szCs w:val="18"/>
              </w:rPr>
            </w:pPr>
            <w:r>
              <w:rPr>
                <w:rFonts w:hint="eastAsia" w:ascii="仿宋_GB2312" w:hAnsi="仿宋" w:eastAsia="仿宋_GB2312" w:cs="Times New Roman"/>
                <w:color w:val="000000"/>
                <w:sz w:val="18"/>
                <w:szCs w:val="18"/>
              </w:rPr>
              <w:t>土木工程</w:t>
            </w:r>
          </w:p>
        </w:tc>
        <w:tc>
          <w:tcPr>
            <w:tcW w:w="1778" w:type="dxa"/>
            <w:tcBorders>
              <w:top w:val="single" w:color="auto" w:sz="4" w:space="0"/>
              <w:left w:val="single" w:color="auto" w:sz="4" w:space="0"/>
              <w:bottom w:val="single" w:color="auto" w:sz="4" w:space="0"/>
              <w:right w:val="single" w:color="auto" w:sz="4" w:space="0"/>
            </w:tcBorders>
            <w:vAlign w:val="center"/>
          </w:tcPr>
          <w:p>
            <w:pPr>
              <w:spacing w:before="48" w:after="48"/>
              <w:jc w:val="center"/>
              <w:rPr>
                <w:rFonts w:ascii="仿宋_GB2312" w:hAnsi="Times New Roman" w:eastAsia="仿宋_GB2312" w:cs="Times New Roman"/>
                <w:sz w:val="18"/>
                <w:szCs w:val="18"/>
              </w:rPr>
            </w:pPr>
            <w:r>
              <w:rPr>
                <w:rFonts w:hint="eastAsia" w:ascii="仿宋_GB2312" w:hAnsi="仿宋" w:eastAsia="仿宋_GB2312" w:cs="Times New Roman"/>
                <w:color w:val="000000"/>
                <w:sz w:val="18"/>
                <w:szCs w:val="18"/>
              </w:rPr>
              <w:t>专职教师</w:t>
            </w:r>
          </w:p>
        </w:tc>
        <w:tc>
          <w:tcPr>
            <w:tcW w:w="2712"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Times New Roman" w:eastAsia="仿宋_GB2312" w:cs="Times New Roman"/>
                <w:sz w:val="18"/>
                <w:szCs w:val="18"/>
              </w:rPr>
            </w:pPr>
            <w:r>
              <w:rPr>
                <w:rFonts w:hint="eastAsia" w:ascii="仿宋_GB2312" w:hAnsi="仿宋" w:eastAsia="仿宋_GB2312" w:cs="Times New Roman"/>
                <w:color w:val="000000"/>
                <w:sz w:val="18"/>
                <w:szCs w:val="18"/>
              </w:rPr>
              <w:t>唐山市建筑工程中等专业学校</w:t>
            </w:r>
          </w:p>
        </w:tc>
        <w:tc>
          <w:tcPr>
            <w:tcW w:w="2410"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Times New Roman" w:eastAsia="仿宋_GB2312" w:cs="Times New Roman"/>
                <w:sz w:val="18"/>
                <w:szCs w:val="18"/>
              </w:rPr>
            </w:pPr>
            <w:r>
              <w:rPr>
                <w:rFonts w:hint="eastAsia" w:ascii="仿宋_GB2312" w:hAnsi="仿宋" w:eastAsia="仿宋_GB2312" w:cs="Times New Roman"/>
                <w:color w:val="000000"/>
                <w:sz w:val="18"/>
                <w:szCs w:val="18"/>
              </w:rPr>
              <w:t>结构识图、环境保护概论、建筑识图与构造</w:t>
            </w:r>
          </w:p>
        </w:tc>
        <w:tc>
          <w:tcPr>
            <w:tcW w:w="1541" w:type="dxa"/>
            <w:tcBorders>
              <w:top w:val="single" w:color="auto" w:sz="4" w:space="0"/>
              <w:left w:val="single" w:color="auto" w:sz="4" w:space="0"/>
              <w:bottom w:val="single" w:color="auto" w:sz="4" w:space="0"/>
              <w:right w:val="single" w:color="auto" w:sz="12" w:space="0"/>
            </w:tcBorders>
            <w:vAlign w:val="center"/>
          </w:tcPr>
          <w:p>
            <w:pPr>
              <w:jc w:val="center"/>
              <w:rPr>
                <w:rFonts w:ascii="仿宋_GB2312" w:hAnsi="Times New Roman" w:eastAsia="仿宋_GB2312" w:cs="Times New Roman"/>
                <w:sz w:val="18"/>
                <w:szCs w:val="18"/>
              </w:rPr>
            </w:pPr>
            <w:r>
              <w:rPr>
                <w:rFonts w:hint="eastAsia" w:ascii="仿宋_GB2312" w:hAnsi="仿宋" w:eastAsia="仿宋_GB2312" w:cs="Times New Roman"/>
                <w:sz w:val="18"/>
                <w:szCs w:val="18"/>
              </w:rPr>
              <w:t>课程标准、教材及精品课程建设</w:t>
            </w:r>
          </w:p>
        </w:tc>
      </w:tr>
      <w:tr>
        <w:tblPrEx>
          <w:tblCellMar>
            <w:top w:w="0" w:type="dxa"/>
            <w:left w:w="108" w:type="dxa"/>
            <w:bottom w:w="0" w:type="dxa"/>
            <w:right w:w="108" w:type="dxa"/>
          </w:tblCellMar>
        </w:tblPrEx>
        <w:tc>
          <w:tcPr>
            <w:tcW w:w="1101" w:type="dxa"/>
            <w:vMerge w:val="continue"/>
            <w:tcBorders>
              <w:left w:val="single" w:color="auto" w:sz="12" w:space="0"/>
              <w:right w:val="single" w:color="auto" w:sz="4" w:space="0"/>
            </w:tcBorders>
            <w:vAlign w:val="center"/>
          </w:tcPr>
          <w:p>
            <w:pPr>
              <w:snapToGrid w:val="0"/>
              <w:jc w:val="center"/>
              <w:rPr>
                <w:rFonts w:ascii="仿宋_GB2312" w:hAnsi="Times New Roman" w:eastAsia="仿宋_GB2312" w:cs="Times New Roman"/>
                <w:kern w:val="0"/>
                <w:sz w:val="18"/>
                <w:szCs w:val="18"/>
              </w:rPr>
            </w:pPr>
          </w:p>
        </w:tc>
        <w:tc>
          <w:tcPr>
            <w:tcW w:w="992" w:type="dxa"/>
            <w:tcBorders>
              <w:top w:val="single" w:color="auto" w:sz="4" w:space="0"/>
              <w:left w:val="single" w:color="auto" w:sz="4" w:space="0"/>
              <w:bottom w:val="single" w:color="auto" w:sz="4" w:space="0"/>
              <w:right w:val="single" w:color="auto" w:sz="4" w:space="0"/>
            </w:tcBorders>
            <w:vAlign w:val="center"/>
          </w:tcPr>
          <w:p>
            <w:pPr>
              <w:spacing w:before="48" w:after="48"/>
              <w:jc w:val="center"/>
              <w:rPr>
                <w:rFonts w:ascii="仿宋_GB2312" w:hAnsi="Times New Roman" w:eastAsia="仿宋_GB2312" w:cs="Times New Roman"/>
                <w:sz w:val="18"/>
                <w:szCs w:val="18"/>
              </w:rPr>
            </w:pPr>
            <w:r>
              <w:rPr>
                <w:rFonts w:hint="eastAsia" w:ascii="仿宋_GB2312" w:hAnsi="仿宋" w:eastAsia="仿宋_GB2312" w:cs="Times New Roman"/>
                <w:color w:val="000000"/>
                <w:sz w:val="18"/>
                <w:szCs w:val="18"/>
              </w:rPr>
              <w:t>未巍</w:t>
            </w:r>
          </w:p>
        </w:tc>
        <w:tc>
          <w:tcPr>
            <w:tcW w:w="709" w:type="dxa"/>
            <w:tcBorders>
              <w:top w:val="single" w:color="auto" w:sz="4" w:space="0"/>
              <w:left w:val="single" w:color="auto" w:sz="4" w:space="0"/>
              <w:bottom w:val="single" w:color="auto" w:sz="4" w:space="0"/>
              <w:right w:val="single" w:color="auto" w:sz="4" w:space="0"/>
            </w:tcBorders>
            <w:vAlign w:val="center"/>
          </w:tcPr>
          <w:p>
            <w:pPr>
              <w:spacing w:before="48" w:after="48"/>
              <w:jc w:val="center"/>
              <w:rPr>
                <w:rFonts w:ascii="仿宋_GB2312" w:hAnsi="Times New Roman" w:eastAsia="仿宋_GB2312" w:cs="Times New Roman"/>
                <w:sz w:val="18"/>
                <w:szCs w:val="18"/>
              </w:rPr>
            </w:pPr>
            <w:r>
              <w:rPr>
                <w:rFonts w:hint="eastAsia" w:ascii="仿宋_GB2312" w:hAnsi="仿宋" w:eastAsia="仿宋_GB2312" w:cs="Times New Roman"/>
                <w:color w:val="000000"/>
                <w:sz w:val="18"/>
                <w:szCs w:val="18"/>
              </w:rPr>
              <w:t>38</w:t>
            </w:r>
          </w:p>
        </w:tc>
        <w:tc>
          <w:tcPr>
            <w:tcW w:w="1449"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Times New Roman" w:eastAsia="仿宋_GB2312" w:cs="Times New Roman"/>
                <w:sz w:val="18"/>
                <w:szCs w:val="18"/>
              </w:rPr>
            </w:pPr>
            <w:r>
              <w:rPr>
                <w:rFonts w:hint="eastAsia" w:ascii="仿宋_GB2312" w:hAnsi="仿宋" w:eastAsia="仿宋_GB2312" w:cs="Times New Roman"/>
                <w:color w:val="000000"/>
                <w:sz w:val="18"/>
                <w:szCs w:val="18"/>
              </w:rPr>
              <w:t>工程师</w:t>
            </w:r>
          </w:p>
        </w:tc>
        <w:tc>
          <w:tcPr>
            <w:tcW w:w="1450"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Times New Roman" w:eastAsia="仿宋_GB2312" w:cs="Times New Roman"/>
                <w:sz w:val="18"/>
                <w:szCs w:val="18"/>
              </w:rPr>
            </w:pPr>
            <w:r>
              <w:rPr>
                <w:rFonts w:hint="eastAsia" w:ascii="仿宋_GB2312" w:hAnsi="仿宋" w:eastAsia="仿宋_GB2312" w:cs="Times New Roman"/>
                <w:color w:val="000000"/>
                <w:sz w:val="18"/>
                <w:szCs w:val="18"/>
              </w:rPr>
              <w:t>土木工程</w:t>
            </w:r>
          </w:p>
        </w:tc>
        <w:tc>
          <w:tcPr>
            <w:tcW w:w="1778" w:type="dxa"/>
            <w:tcBorders>
              <w:top w:val="single" w:color="auto" w:sz="4" w:space="0"/>
              <w:left w:val="single" w:color="auto" w:sz="4" w:space="0"/>
              <w:bottom w:val="single" w:color="auto" w:sz="4" w:space="0"/>
              <w:right w:val="single" w:color="auto" w:sz="4" w:space="0"/>
            </w:tcBorders>
            <w:vAlign w:val="center"/>
          </w:tcPr>
          <w:p>
            <w:pPr>
              <w:spacing w:before="48" w:after="48"/>
              <w:jc w:val="center"/>
              <w:rPr>
                <w:rFonts w:ascii="仿宋_GB2312" w:hAnsi="Times New Roman" w:eastAsia="仿宋_GB2312" w:cs="Times New Roman"/>
                <w:sz w:val="18"/>
                <w:szCs w:val="18"/>
              </w:rPr>
            </w:pPr>
            <w:r>
              <w:rPr>
                <w:rFonts w:hint="eastAsia" w:ascii="仿宋_GB2312" w:hAnsi="仿宋" w:eastAsia="仿宋_GB2312" w:cs="Times New Roman"/>
                <w:color w:val="000000"/>
                <w:sz w:val="18"/>
                <w:szCs w:val="18"/>
              </w:rPr>
              <w:t>专职教师</w:t>
            </w:r>
          </w:p>
        </w:tc>
        <w:tc>
          <w:tcPr>
            <w:tcW w:w="2712"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Times New Roman" w:eastAsia="仿宋_GB2312" w:cs="Times New Roman"/>
                <w:sz w:val="18"/>
                <w:szCs w:val="18"/>
              </w:rPr>
            </w:pPr>
            <w:r>
              <w:rPr>
                <w:rFonts w:hint="eastAsia" w:ascii="仿宋_GB2312" w:hAnsi="仿宋" w:eastAsia="仿宋_GB2312" w:cs="Times New Roman"/>
                <w:color w:val="000000"/>
                <w:sz w:val="18"/>
                <w:szCs w:val="18"/>
              </w:rPr>
              <w:t>唐山市建筑工程中等专业学校</w:t>
            </w:r>
          </w:p>
        </w:tc>
        <w:tc>
          <w:tcPr>
            <w:tcW w:w="2410"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Times New Roman" w:eastAsia="仿宋_GB2312" w:cs="Times New Roman"/>
                <w:sz w:val="18"/>
                <w:szCs w:val="18"/>
              </w:rPr>
            </w:pPr>
            <w:r>
              <w:rPr>
                <w:rFonts w:hint="eastAsia" w:ascii="仿宋_GB2312" w:hAnsi="仿宋" w:eastAsia="仿宋_GB2312" w:cs="Times New Roman"/>
                <w:color w:val="000000"/>
                <w:sz w:val="18"/>
                <w:szCs w:val="18"/>
              </w:rPr>
              <w:t>建筑CAD、道路工程、建筑工程安全管理</w:t>
            </w:r>
          </w:p>
        </w:tc>
        <w:tc>
          <w:tcPr>
            <w:tcW w:w="1541" w:type="dxa"/>
            <w:tcBorders>
              <w:top w:val="single" w:color="auto" w:sz="4" w:space="0"/>
              <w:left w:val="single" w:color="auto" w:sz="4" w:space="0"/>
              <w:bottom w:val="single" w:color="auto" w:sz="4" w:space="0"/>
              <w:right w:val="single" w:color="auto" w:sz="12" w:space="0"/>
            </w:tcBorders>
            <w:vAlign w:val="center"/>
          </w:tcPr>
          <w:p>
            <w:pPr>
              <w:jc w:val="center"/>
              <w:rPr>
                <w:rFonts w:ascii="仿宋_GB2312" w:hAnsi="Times New Roman" w:eastAsia="仿宋_GB2312" w:cs="Times New Roman"/>
                <w:sz w:val="18"/>
                <w:szCs w:val="18"/>
              </w:rPr>
            </w:pPr>
            <w:r>
              <w:rPr>
                <w:rFonts w:hint="eastAsia" w:ascii="仿宋_GB2312" w:hAnsi="仿宋" w:eastAsia="仿宋_GB2312" w:cs="Times New Roman"/>
                <w:sz w:val="18"/>
                <w:szCs w:val="18"/>
              </w:rPr>
              <w:t>模块化教学方法</w:t>
            </w:r>
          </w:p>
        </w:tc>
      </w:tr>
      <w:tr>
        <w:tblPrEx>
          <w:tblCellMar>
            <w:top w:w="0" w:type="dxa"/>
            <w:left w:w="108" w:type="dxa"/>
            <w:bottom w:w="0" w:type="dxa"/>
            <w:right w:w="108" w:type="dxa"/>
          </w:tblCellMar>
        </w:tblPrEx>
        <w:tc>
          <w:tcPr>
            <w:tcW w:w="1101" w:type="dxa"/>
            <w:vMerge w:val="continue"/>
            <w:tcBorders>
              <w:left w:val="single" w:color="auto" w:sz="12" w:space="0"/>
              <w:right w:val="single" w:color="auto" w:sz="4" w:space="0"/>
            </w:tcBorders>
            <w:vAlign w:val="center"/>
          </w:tcPr>
          <w:p>
            <w:pPr>
              <w:snapToGrid w:val="0"/>
              <w:jc w:val="center"/>
              <w:rPr>
                <w:rFonts w:ascii="仿宋_GB2312" w:hAnsi="Times New Roman" w:eastAsia="仿宋_GB2312" w:cs="Times New Roman"/>
                <w:kern w:val="0"/>
                <w:sz w:val="18"/>
                <w:szCs w:val="18"/>
              </w:rPr>
            </w:pPr>
          </w:p>
        </w:tc>
        <w:tc>
          <w:tcPr>
            <w:tcW w:w="992" w:type="dxa"/>
            <w:tcBorders>
              <w:top w:val="single" w:color="auto" w:sz="4" w:space="0"/>
              <w:left w:val="single" w:color="auto" w:sz="4" w:space="0"/>
              <w:bottom w:val="single" w:color="auto" w:sz="4" w:space="0"/>
              <w:right w:val="single" w:color="auto" w:sz="4" w:space="0"/>
            </w:tcBorders>
            <w:vAlign w:val="center"/>
          </w:tcPr>
          <w:p>
            <w:pPr>
              <w:spacing w:before="48" w:after="48"/>
              <w:jc w:val="center"/>
              <w:rPr>
                <w:rFonts w:ascii="仿宋_GB2312" w:hAnsi="Times New Roman" w:eastAsia="仿宋_GB2312" w:cs="Times New Roman"/>
                <w:sz w:val="18"/>
                <w:szCs w:val="18"/>
              </w:rPr>
            </w:pPr>
            <w:r>
              <w:rPr>
                <w:rFonts w:hint="eastAsia" w:ascii="仿宋_GB2312" w:hAnsi="仿宋" w:eastAsia="仿宋_GB2312" w:cs="Times New Roman"/>
                <w:color w:val="000000"/>
                <w:sz w:val="18"/>
                <w:szCs w:val="18"/>
              </w:rPr>
              <w:t>李大伟</w:t>
            </w:r>
          </w:p>
        </w:tc>
        <w:tc>
          <w:tcPr>
            <w:tcW w:w="709" w:type="dxa"/>
            <w:tcBorders>
              <w:top w:val="single" w:color="auto" w:sz="4" w:space="0"/>
              <w:left w:val="single" w:color="auto" w:sz="4" w:space="0"/>
              <w:bottom w:val="single" w:color="auto" w:sz="4" w:space="0"/>
              <w:right w:val="single" w:color="auto" w:sz="4" w:space="0"/>
            </w:tcBorders>
            <w:vAlign w:val="center"/>
          </w:tcPr>
          <w:p>
            <w:pPr>
              <w:spacing w:before="48" w:after="48"/>
              <w:jc w:val="center"/>
              <w:rPr>
                <w:rFonts w:ascii="仿宋_GB2312" w:hAnsi="Times New Roman" w:eastAsia="仿宋_GB2312" w:cs="Times New Roman"/>
                <w:sz w:val="18"/>
                <w:szCs w:val="18"/>
              </w:rPr>
            </w:pPr>
            <w:r>
              <w:rPr>
                <w:rFonts w:hint="eastAsia" w:ascii="仿宋_GB2312" w:hAnsi="仿宋" w:eastAsia="仿宋_GB2312" w:cs="Times New Roman"/>
                <w:color w:val="000000"/>
                <w:sz w:val="18"/>
                <w:szCs w:val="18"/>
              </w:rPr>
              <w:t>41</w:t>
            </w:r>
          </w:p>
        </w:tc>
        <w:tc>
          <w:tcPr>
            <w:tcW w:w="1449"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Times New Roman" w:eastAsia="仿宋_GB2312" w:cs="Times New Roman"/>
                <w:sz w:val="18"/>
                <w:szCs w:val="18"/>
              </w:rPr>
            </w:pPr>
            <w:r>
              <w:rPr>
                <w:rFonts w:hint="eastAsia" w:ascii="仿宋_GB2312" w:hAnsi="仿宋" w:eastAsia="仿宋_GB2312" w:cs="Times New Roman"/>
                <w:color w:val="000000"/>
                <w:sz w:val="18"/>
                <w:szCs w:val="18"/>
              </w:rPr>
              <w:t>工程师</w:t>
            </w:r>
          </w:p>
        </w:tc>
        <w:tc>
          <w:tcPr>
            <w:tcW w:w="1450"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Times New Roman" w:eastAsia="仿宋_GB2312" w:cs="Times New Roman"/>
                <w:sz w:val="18"/>
                <w:szCs w:val="18"/>
              </w:rPr>
            </w:pPr>
            <w:r>
              <w:rPr>
                <w:rFonts w:hint="eastAsia" w:ascii="仿宋_GB2312" w:hAnsi="仿宋" w:eastAsia="仿宋_GB2312" w:cs="Times New Roman"/>
                <w:color w:val="000000"/>
                <w:sz w:val="18"/>
                <w:szCs w:val="18"/>
              </w:rPr>
              <w:t>工程管理</w:t>
            </w:r>
          </w:p>
        </w:tc>
        <w:tc>
          <w:tcPr>
            <w:tcW w:w="1778" w:type="dxa"/>
            <w:tcBorders>
              <w:top w:val="single" w:color="auto" w:sz="4" w:space="0"/>
              <w:left w:val="single" w:color="auto" w:sz="4" w:space="0"/>
              <w:bottom w:val="single" w:color="auto" w:sz="4" w:space="0"/>
              <w:right w:val="single" w:color="auto" w:sz="4" w:space="0"/>
            </w:tcBorders>
            <w:vAlign w:val="center"/>
          </w:tcPr>
          <w:p>
            <w:pPr>
              <w:spacing w:before="48" w:after="48"/>
              <w:jc w:val="center"/>
              <w:rPr>
                <w:rFonts w:ascii="仿宋_GB2312" w:hAnsi="Times New Roman" w:eastAsia="仿宋_GB2312" w:cs="Times New Roman"/>
                <w:sz w:val="18"/>
                <w:szCs w:val="18"/>
              </w:rPr>
            </w:pPr>
            <w:r>
              <w:rPr>
                <w:rFonts w:hint="eastAsia" w:ascii="仿宋_GB2312" w:hAnsi="仿宋" w:eastAsia="仿宋_GB2312" w:cs="Times New Roman"/>
                <w:color w:val="000000"/>
                <w:sz w:val="18"/>
                <w:szCs w:val="18"/>
              </w:rPr>
              <w:t>专职教师</w:t>
            </w:r>
          </w:p>
        </w:tc>
        <w:tc>
          <w:tcPr>
            <w:tcW w:w="2712"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Times New Roman" w:eastAsia="仿宋_GB2312" w:cs="Times New Roman"/>
                <w:sz w:val="18"/>
                <w:szCs w:val="18"/>
              </w:rPr>
            </w:pPr>
            <w:r>
              <w:rPr>
                <w:rFonts w:hint="eastAsia" w:ascii="仿宋_GB2312" w:hAnsi="仿宋" w:eastAsia="仿宋_GB2312" w:cs="Times New Roman"/>
                <w:color w:val="000000"/>
                <w:sz w:val="18"/>
                <w:szCs w:val="18"/>
              </w:rPr>
              <w:t>唐山市建筑工程中等专业学校</w:t>
            </w:r>
          </w:p>
        </w:tc>
        <w:tc>
          <w:tcPr>
            <w:tcW w:w="2410"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Times New Roman" w:eastAsia="仿宋_GB2312" w:cs="Times New Roman"/>
                <w:sz w:val="18"/>
                <w:szCs w:val="18"/>
              </w:rPr>
            </w:pPr>
            <w:r>
              <w:rPr>
                <w:rFonts w:hint="eastAsia" w:ascii="仿宋_GB2312" w:hAnsi="仿宋" w:eastAsia="仿宋_GB2312" w:cs="Times New Roman"/>
                <w:color w:val="000000"/>
                <w:sz w:val="18"/>
                <w:szCs w:val="18"/>
              </w:rPr>
              <w:t>主体结构、工程测量、建筑工程招投标与合同管理</w:t>
            </w:r>
          </w:p>
        </w:tc>
        <w:tc>
          <w:tcPr>
            <w:tcW w:w="1541" w:type="dxa"/>
            <w:tcBorders>
              <w:top w:val="single" w:color="auto" w:sz="4" w:space="0"/>
              <w:left w:val="single" w:color="auto" w:sz="4" w:space="0"/>
              <w:bottom w:val="single" w:color="auto" w:sz="4" w:space="0"/>
              <w:right w:val="single" w:color="auto" w:sz="12" w:space="0"/>
            </w:tcBorders>
            <w:vAlign w:val="center"/>
          </w:tcPr>
          <w:p>
            <w:pPr>
              <w:jc w:val="center"/>
              <w:rPr>
                <w:rFonts w:ascii="仿宋_GB2312" w:hAnsi="Times New Roman" w:eastAsia="仿宋_GB2312" w:cs="Times New Roman"/>
                <w:sz w:val="18"/>
                <w:szCs w:val="18"/>
              </w:rPr>
            </w:pPr>
            <w:r>
              <w:rPr>
                <w:rFonts w:hint="eastAsia" w:ascii="仿宋_GB2312" w:hAnsi="仿宋" w:eastAsia="仿宋_GB2312" w:cs="Times New Roman"/>
                <w:sz w:val="18"/>
                <w:szCs w:val="18"/>
              </w:rPr>
              <w:t>模块化教学方法</w:t>
            </w:r>
          </w:p>
        </w:tc>
      </w:tr>
      <w:tr>
        <w:tblPrEx>
          <w:tblCellMar>
            <w:top w:w="0" w:type="dxa"/>
            <w:left w:w="108" w:type="dxa"/>
            <w:bottom w:w="0" w:type="dxa"/>
            <w:right w:w="108" w:type="dxa"/>
          </w:tblCellMar>
        </w:tblPrEx>
        <w:tc>
          <w:tcPr>
            <w:tcW w:w="1101" w:type="dxa"/>
            <w:vMerge w:val="continue"/>
            <w:tcBorders>
              <w:left w:val="single" w:color="auto" w:sz="12" w:space="0"/>
              <w:right w:val="single" w:color="auto" w:sz="4" w:space="0"/>
            </w:tcBorders>
            <w:vAlign w:val="center"/>
          </w:tcPr>
          <w:p>
            <w:pPr>
              <w:snapToGrid w:val="0"/>
              <w:jc w:val="center"/>
              <w:rPr>
                <w:rFonts w:ascii="仿宋_GB2312" w:hAnsi="Times New Roman" w:eastAsia="仿宋_GB2312" w:cs="Times New Roman"/>
                <w:kern w:val="0"/>
                <w:sz w:val="18"/>
                <w:szCs w:val="18"/>
              </w:rPr>
            </w:pPr>
          </w:p>
        </w:tc>
        <w:tc>
          <w:tcPr>
            <w:tcW w:w="992" w:type="dxa"/>
            <w:tcBorders>
              <w:top w:val="single" w:color="auto" w:sz="4" w:space="0"/>
              <w:left w:val="single" w:color="auto" w:sz="4" w:space="0"/>
              <w:bottom w:val="single" w:color="auto" w:sz="4" w:space="0"/>
              <w:right w:val="single" w:color="auto" w:sz="4" w:space="0"/>
            </w:tcBorders>
            <w:vAlign w:val="center"/>
          </w:tcPr>
          <w:p>
            <w:pPr>
              <w:spacing w:before="48" w:after="48"/>
              <w:jc w:val="center"/>
              <w:rPr>
                <w:rFonts w:ascii="仿宋_GB2312" w:hAnsi="Times New Roman" w:eastAsia="仿宋_GB2312" w:cs="Times New Roman"/>
                <w:sz w:val="18"/>
                <w:szCs w:val="18"/>
              </w:rPr>
            </w:pPr>
            <w:r>
              <w:rPr>
                <w:rFonts w:hint="eastAsia" w:ascii="仿宋_GB2312" w:hAnsi="仿宋" w:eastAsia="仿宋_GB2312" w:cs="Times New Roman"/>
                <w:color w:val="000000"/>
                <w:sz w:val="18"/>
                <w:szCs w:val="18"/>
              </w:rPr>
              <w:t>李富梅</w:t>
            </w:r>
          </w:p>
        </w:tc>
        <w:tc>
          <w:tcPr>
            <w:tcW w:w="709" w:type="dxa"/>
            <w:tcBorders>
              <w:top w:val="single" w:color="auto" w:sz="4" w:space="0"/>
              <w:left w:val="single" w:color="auto" w:sz="4" w:space="0"/>
              <w:bottom w:val="single" w:color="auto" w:sz="4" w:space="0"/>
              <w:right w:val="single" w:color="auto" w:sz="4" w:space="0"/>
            </w:tcBorders>
            <w:vAlign w:val="center"/>
          </w:tcPr>
          <w:p>
            <w:pPr>
              <w:spacing w:before="48" w:after="48"/>
              <w:jc w:val="center"/>
              <w:rPr>
                <w:rFonts w:ascii="仿宋_GB2312" w:hAnsi="Times New Roman" w:eastAsia="仿宋_GB2312" w:cs="Times New Roman"/>
                <w:sz w:val="18"/>
                <w:szCs w:val="18"/>
              </w:rPr>
            </w:pPr>
            <w:r>
              <w:rPr>
                <w:rFonts w:hint="eastAsia" w:ascii="仿宋_GB2312" w:hAnsi="仿宋" w:eastAsia="仿宋_GB2312" w:cs="Times New Roman"/>
                <w:color w:val="000000"/>
                <w:sz w:val="18"/>
                <w:szCs w:val="18"/>
              </w:rPr>
              <w:t>39</w:t>
            </w:r>
          </w:p>
        </w:tc>
        <w:tc>
          <w:tcPr>
            <w:tcW w:w="1449"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Times New Roman" w:eastAsia="仿宋_GB2312" w:cs="Times New Roman"/>
                <w:sz w:val="18"/>
                <w:szCs w:val="18"/>
              </w:rPr>
            </w:pPr>
            <w:r>
              <w:rPr>
                <w:rFonts w:hint="eastAsia" w:ascii="仿宋_GB2312" w:hAnsi="仿宋" w:eastAsia="仿宋_GB2312" w:cs="Times New Roman"/>
                <w:color w:val="000000"/>
                <w:sz w:val="18"/>
                <w:szCs w:val="18"/>
              </w:rPr>
              <w:t>讲师</w:t>
            </w:r>
          </w:p>
        </w:tc>
        <w:tc>
          <w:tcPr>
            <w:tcW w:w="1450"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Times New Roman" w:eastAsia="仿宋_GB2312" w:cs="Times New Roman"/>
                <w:sz w:val="18"/>
                <w:szCs w:val="18"/>
              </w:rPr>
            </w:pPr>
            <w:r>
              <w:rPr>
                <w:rFonts w:hint="eastAsia" w:ascii="仿宋_GB2312" w:hAnsi="仿宋" w:eastAsia="仿宋_GB2312" w:cs="Times New Roman"/>
                <w:color w:val="000000"/>
                <w:sz w:val="18"/>
                <w:szCs w:val="18"/>
              </w:rPr>
              <w:t>工程管理</w:t>
            </w:r>
          </w:p>
        </w:tc>
        <w:tc>
          <w:tcPr>
            <w:tcW w:w="1778" w:type="dxa"/>
            <w:tcBorders>
              <w:top w:val="single" w:color="auto" w:sz="4" w:space="0"/>
              <w:left w:val="single" w:color="auto" w:sz="4" w:space="0"/>
              <w:bottom w:val="single" w:color="auto" w:sz="4" w:space="0"/>
              <w:right w:val="single" w:color="auto" w:sz="4" w:space="0"/>
            </w:tcBorders>
            <w:vAlign w:val="center"/>
          </w:tcPr>
          <w:p>
            <w:pPr>
              <w:spacing w:before="48" w:after="48"/>
              <w:jc w:val="center"/>
              <w:rPr>
                <w:rFonts w:ascii="仿宋_GB2312" w:hAnsi="Times New Roman" w:eastAsia="仿宋_GB2312" w:cs="Times New Roman"/>
                <w:sz w:val="18"/>
                <w:szCs w:val="18"/>
              </w:rPr>
            </w:pPr>
            <w:r>
              <w:rPr>
                <w:rFonts w:hint="eastAsia" w:ascii="仿宋_GB2312" w:hAnsi="仿宋" w:eastAsia="仿宋_GB2312" w:cs="Times New Roman"/>
                <w:color w:val="000000"/>
                <w:sz w:val="18"/>
                <w:szCs w:val="18"/>
              </w:rPr>
              <w:t>专职教师</w:t>
            </w:r>
          </w:p>
        </w:tc>
        <w:tc>
          <w:tcPr>
            <w:tcW w:w="2712"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Times New Roman" w:eastAsia="仿宋_GB2312" w:cs="Times New Roman"/>
                <w:sz w:val="18"/>
                <w:szCs w:val="18"/>
              </w:rPr>
            </w:pPr>
            <w:r>
              <w:rPr>
                <w:rFonts w:hint="eastAsia" w:ascii="仿宋_GB2312" w:hAnsi="仿宋" w:eastAsia="仿宋_GB2312" w:cs="Times New Roman"/>
                <w:color w:val="000000"/>
                <w:sz w:val="18"/>
                <w:szCs w:val="18"/>
              </w:rPr>
              <w:t>唐山市建筑工程中等专业学校</w:t>
            </w:r>
          </w:p>
        </w:tc>
        <w:tc>
          <w:tcPr>
            <w:tcW w:w="2410"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Times New Roman" w:eastAsia="仿宋_GB2312" w:cs="Times New Roman"/>
                <w:sz w:val="18"/>
                <w:szCs w:val="18"/>
              </w:rPr>
            </w:pPr>
            <w:r>
              <w:rPr>
                <w:rFonts w:hint="eastAsia" w:ascii="仿宋_GB2312" w:hAnsi="仿宋" w:eastAsia="仿宋_GB2312" w:cs="Times New Roman"/>
                <w:color w:val="000000"/>
                <w:sz w:val="18"/>
                <w:szCs w:val="18"/>
              </w:rPr>
              <w:t>建筑工程计量与计价、工程造价管理</w:t>
            </w:r>
          </w:p>
        </w:tc>
        <w:tc>
          <w:tcPr>
            <w:tcW w:w="1541" w:type="dxa"/>
            <w:tcBorders>
              <w:top w:val="single" w:color="auto" w:sz="4" w:space="0"/>
              <w:left w:val="single" w:color="auto" w:sz="4" w:space="0"/>
              <w:bottom w:val="single" w:color="auto" w:sz="4" w:space="0"/>
              <w:right w:val="single" w:color="auto" w:sz="12" w:space="0"/>
            </w:tcBorders>
            <w:vAlign w:val="center"/>
          </w:tcPr>
          <w:p>
            <w:pPr>
              <w:jc w:val="center"/>
              <w:rPr>
                <w:rFonts w:ascii="仿宋_GB2312" w:hAnsi="Times New Roman" w:eastAsia="仿宋_GB2312" w:cs="Times New Roman"/>
                <w:sz w:val="18"/>
                <w:szCs w:val="18"/>
              </w:rPr>
            </w:pPr>
            <w:r>
              <w:rPr>
                <w:rFonts w:hint="eastAsia" w:ascii="仿宋_GB2312" w:hAnsi="仿宋" w:eastAsia="仿宋_GB2312" w:cs="Times New Roman"/>
                <w:sz w:val="18"/>
                <w:szCs w:val="18"/>
              </w:rPr>
              <w:t>模块化教学方法</w:t>
            </w:r>
          </w:p>
        </w:tc>
      </w:tr>
      <w:tr>
        <w:tblPrEx>
          <w:tblCellMar>
            <w:top w:w="0" w:type="dxa"/>
            <w:left w:w="108" w:type="dxa"/>
            <w:bottom w:w="0" w:type="dxa"/>
            <w:right w:w="108" w:type="dxa"/>
          </w:tblCellMar>
        </w:tblPrEx>
        <w:tc>
          <w:tcPr>
            <w:tcW w:w="1101" w:type="dxa"/>
            <w:vMerge w:val="continue"/>
            <w:tcBorders>
              <w:left w:val="single" w:color="auto" w:sz="12" w:space="0"/>
              <w:right w:val="single" w:color="auto" w:sz="4" w:space="0"/>
            </w:tcBorders>
            <w:vAlign w:val="center"/>
          </w:tcPr>
          <w:p>
            <w:pPr>
              <w:snapToGrid w:val="0"/>
              <w:jc w:val="center"/>
              <w:rPr>
                <w:rFonts w:ascii="仿宋_GB2312" w:hAnsi="Times New Roman" w:eastAsia="仿宋_GB2312" w:cs="Times New Roman"/>
                <w:kern w:val="0"/>
                <w:sz w:val="18"/>
                <w:szCs w:val="18"/>
              </w:rPr>
            </w:pPr>
          </w:p>
        </w:tc>
        <w:tc>
          <w:tcPr>
            <w:tcW w:w="992" w:type="dxa"/>
            <w:tcBorders>
              <w:top w:val="single" w:color="auto" w:sz="4" w:space="0"/>
              <w:left w:val="single" w:color="auto" w:sz="4" w:space="0"/>
              <w:bottom w:val="single" w:color="auto" w:sz="4" w:space="0"/>
              <w:right w:val="single" w:color="auto" w:sz="4" w:space="0"/>
            </w:tcBorders>
            <w:vAlign w:val="center"/>
          </w:tcPr>
          <w:p>
            <w:pPr>
              <w:spacing w:before="48" w:after="48"/>
              <w:jc w:val="center"/>
              <w:rPr>
                <w:rFonts w:ascii="仿宋_GB2312" w:hAnsi="Times New Roman" w:eastAsia="仿宋_GB2312" w:cs="Times New Roman"/>
                <w:sz w:val="18"/>
                <w:szCs w:val="18"/>
              </w:rPr>
            </w:pPr>
            <w:r>
              <w:rPr>
                <w:rFonts w:hint="eastAsia" w:ascii="仿宋_GB2312" w:hAnsi="仿宋" w:eastAsia="仿宋_GB2312" w:cs="Times New Roman"/>
                <w:color w:val="000000"/>
                <w:sz w:val="18"/>
                <w:szCs w:val="18"/>
              </w:rPr>
              <w:t>宋晓薇</w:t>
            </w:r>
          </w:p>
        </w:tc>
        <w:tc>
          <w:tcPr>
            <w:tcW w:w="709" w:type="dxa"/>
            <w:tcBorders>
              <w:top w:val="single" w:color="auto" w:sz="4" w:space="0"/>
              <w:left w:val="single" w:color="auto" w:sz="4" w:space="0"/>
              <w:bottom w:val="single" w:color="auto" w:sz="4" w:space="0"/>
              <w:right w:val="single" w:color="auto" w:sz="4" w:space="0"/>
            </w:tcBorders>
            <w:vAlign w:val="center"/>
          </w:tcPr>
          <w:p>
            <w:pPr>
              <w:spacing w:before="48" w:after="48"/>
              <w:jc w:val="center"/>
              <w:rPr>
                <w:rFonts w:ascii="仿宋_GB2312" w:hAnsi="Times New Roman" w:eastAsia="仿宋_GB2312" w:cs="Times New Roman"/>
                <w:sz w:val="18"/>
                <w:szCs w:val="18"/>
              </w:rPr>
            </w:pPr>
            <w:r>
              <w:rPr>
                <w:rFonts w:hint="eastAsia" w:ascii="仿宋_GB2312" w:hAnsi="仿宋" w:eastAsia="仿宋_GB2312" w:cs="Times New Roman"/>
                <w:color w:val="000000"/>
                <w:sz w:val="18"/>
                <w:szCs w:val="18"/>
              </w:rPr>
              <w:t>38</w:t>
            </w:r>
          </w:p>
        </w:tc>
        <w:tc>
          <w:tcPr>
            <w:tcW w:w="1449"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Times New Roman" w:eastAsia="仿宋_GB2312" w:cs="Times New Roman"/>
                <w:sz w:val="18"/>
                <w:szCs w:val="18"/>
              </w:rPr>
            </w:pPr>
            <w:r>
              <w:rPr>
                <w:rFonts w:hint="eastAsia" w:ascii="仿宋_GB2312" w:hAnsi="仿宋" w:eastAsia="仿宋_GB2312" w:cs="Times New Roman"/>
                <w:color w:val="000000"/>
                <w:sz w:val="18"/>
                <w:szCs w:val="18"/>
              </w:rPr>
              <w:t>讲师</w:t>
            </w:r>
          </w:p>
        </w:tc>
        <w:tc>
          <w:tcPr>
            <w:tcW w:w="1450"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Times New Roman" w:eastAsia="仿宋_GB2312" w:cs="Times New Roman"/>
                <w:sz w:val="18"/>
                <w:szCs w:val="18"/>
              </w:rPr>
            </w:pPr>
            <w:r>
              <w:rPr>
                <w:rFonts w:hint="eastAsia" w:ascii="仿宋_GB2312" w:hAnsi="仿宋" w:eastAsia="仿宋_GB2312" w:cs="Times New Roman"/>
                <w:color w:val="000000"/>
                <w:sz w:val="18"/>
                <w:szCs w:val="18"/>
              </w:rPr>
              <w:t>土木工程</w:t>
            </w:r>
          </w:p>
        </w:tc>
        <w:tc>
          <w:tcPr>
            <w:tcW w:w="1778" w:type="dxa"/>
            <w:tcBorders>
              <w:top w:val="single" w:color="auto" w:sz="4" w:space="0"/>
              <w:left w:val="single" w:color="auto" w:sz="4" w:space="0"/>
              <w:bottom w:val="single" w:color="auto" w:sz="4" w:space="0"/>
              <w:right w:val="single" w:color="auto" w:sz="4" w:space="0"/>
            </w:tcBorders>
            <w:vAlign w:val="center"/>
          </w:tcPr>
          <w:p>
            <w:pPr>
              <w:spacing w:before="48" w:after="48"/>
              <w:jc w:val="center"/>
              <w:rPr>
                <w:rFonts w:ascii="仿宋_GB2312" w:hAnsi="Times New Roman" w:eastAsia="仿宋_GB2312" w:cs="Times New Roman"/>
                <w:sz w:val="18"/>
                <w:szCs w:val="18"/>
              </w:rPr>
            </w:pPr>
            <w:r>
              <w:rPr>
                <w:rFonts w:hint="eastAsia" w:ascii="仿宋_GB2312" w:hAnsi="仿宋" w:eastAsia="仿宋_GB2312" w:cs="Times New Roman"/>
                <w:color w:val="000000"/>
                <w:sz w:val="18"/>
                <w:szCs w:val="18"/>
              </w:rPr>
              <w:t>专职教师</w:t>
            </w:r>
          </w:p>
        </w:tc>
        <w:tc>
          <w:tcPr>
            <w:tcW w:w="2712"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Times New Roman" w:eastAsia="仿宋_GB2312" w:cs="Times New Roman"/>
                <w:sz w:val="18"/>
                <w:szCs w:val="18"/>
              </w:rPr>
            </w:pPr>
            <w:r>
              <w:rPr>
                <w:rFonts w:hint="eastAsia" w:ascii="仿宋_GB2312" w:hAnsi="仿宋" w:eastAsia="仿宋_GB2312" w:cs="Times New Roman"/>
                <w:color w:val="000000"/>
                <w:sz w:val="18"/>
                <w:szCs w:val="18"/>
              </w:rPr>
              <w:t>唐山市建筑工程中等专业学校</w:t>
            </w:r>
          </w:p>
        </w:tc>
        <w:tc>
          <w:tcPr>
            <w:tcW w:w="2410"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Times New Roman" w:eastAsia="仿宋_GB2312" w:cs="Times New Roman"/>
                <w:sz w:val="18"/>
                <w:szCs w:val="18"/>
              </w:rPr>
            </w:pPr>
            <w:r>
              <w:rPr>
                <w:rFonts w:hint="eastAsia" w:ascii="仿宋_GB2312" w:hAnsi="仿宋" w:eastAsia="仿宋_GB2312" w:cs="Times New Roman"/>
                <w:color w:val="000000"/>
                <w:sz w:val="18"/>
                <w:szCs w:val="18"/>
              </w:rPr>
              <w:t>建筑力学与结构、结构识图</w:t>
            </w:r>
          </w:p>
        </w:tc>
        <w:tc>
          <w:tcPr>
            <w:tcW w:w="1541" w:type="dxa"/>
            <w:tcBorders>
              <w:top w:val="single" w:color="auto" w:sz="4" w:space="0"/>
              <w:left w:val="single" w:color="auto" w:sz="4" w:space="0"/>
              <w:bottom w:val="single" w:color="auto" w:sz="4" w:space="0"/>
              <w:right w:val="single" w:color="auto" w:sz="12" w:space="0"/>
            </w:tcBorders>
            <w:vAlign w:val="center"/>
          </w:tcPr>
          <w:p>
            <w:pPr>
              <w:jc w:val="center"/>
              <w:rPr>
                <w:rFonts w:ascii="仿宋_GB2312" w:hAnsi="Times New Roman" w:eastAsia="仿宋_GB2312" w:cs="Times New Roman"/>
                <w:sz w:val="18"/>
                <w:szCs w:val="18"/>
              </w:rPr>
            </w:pPr>
            <w:r>
              <w:rPr>
                <w:rFonts w:hint="eastAsia" w:ascii="仿宋_GB2312" w:hAnsi="仿宋" w:eastAsia="仿宋_GB2312" w:cs="Times New Roman"/>
                <w:sz w:val="18"/>
                <w:szCs w:val="18"/>
              </w:rPr>
              <w:t>课程体系建设及课证融通</w:t>
            </w:r>
          </w:p>
        </w:tc>
      </w:tr>
      <w:tr>
        <w:tblPrEx>
          <w:tblCellMar>
            <w:top w:w="0" w:type="dxa"/>
            <w:left w:w="108" w:type="dxa"/>
            <w:bottom w:w="0" w:type="dxa"/>
            <w:right w:w="108" w:type="dxa"/>
          </w:tblCellMar>
        </w:tblPrEx>
        <w:tc>
          <w:tcPr>
            <w:tcW w:w="1101" w:type="dxa"/>
            <w:vMerge w:val="continue"/>
            <w:tcBorders>
              <w:left w:val="single" w:color="auto" w:sz="12" w:space="0"/>
              <w:right w:val="single" w:color="auto" w:sz="4" w:space="0"/>
            </w:tcBorders>
            <w:vAlign w:val="center"/>
          </w:tcPr>
          <w:p>
            <w:pPr>
              <w:snapToGrid w:val="0"/>
              <w:jc w:val="center"/>
              <w:rPr>
                <w:rFonts w:ascii="仿宋_GB2312" w:hAnsi="Times New Roman" w:eastAsia="仿宋_GB2312" w:cs="Times New Roman"/>
                <w:kern w:val="0"/>
                <w:sz w:val="18"/>
                <w:szCs w:val="18"/>
              </w:rPr>
            </w:pPr>
          </w:p>
        </w:tc>
        <w:tc>
          <w:tcPr>
            <w:tcW w:w="992" w:type="dxa"/>
            <w:tcBorders>
              <w:top w:val="single" w:color="auto" w:sz="4" w:space="0"/>
              <w:left w:val="single" w:color="auto" w:sz="4" w:space="0"/>
              <w:bottom w:val="single" w:color="auto" w:sz="4" w:space="0"/>
              <w:right w:val="single" w:color="auto" w:sz="4" w:space="0"/>
            </w:tcBorders>
            <w:vAlign w:val="center"/>
          </w:tcPr>
          <w:p>
            <w:pPr>
              <w:spacing w:before="48" w:after="48"/>
              <w:jc w:val="center"/>
              <w:rPr>
                <w:rFonts w:ascii="仿宋_GB2312" w:hAnsi="Times New Roman" w:eastAsia="仿宋_GB2312" w:cs="Times New Roman"/>
                <w:sz w:val="18"/>
                <w:szCs w:val="18"/>
              </w:rPr>
            </w:pPr>
            <w:r>
              <w:rPr>
                <w:rFonts w:hint="eastAsia" w:ascii="仿宋_GB2312" w:hAnsi="仿宋" w:eastAsia="仿宋_GB2312" w:cs="Times New Roman"/>
                <w:color w:val="000000"/>
                <w:sz w:val="18"/>
                <w:szCs w:val="18"/>
              </w:rPr>
              <w:t>祖延帅</w:t>
            </w:r>
          </w:p>
        </w:tc>
        <w:tc>
          <w:tcPr>
            <w:tcW w:w="709" w:type="dxa"/>
            <w:tcBorders>
              <w:top w:val="single" w:color="auto" w:sz="4" w:space="0"/>
              <w:left w:val="single" w:color="auto" w:sz="4" w:space="0"/>
              <w:bottom w:val="single" w:color="auto" w:sz="4" w:space="0"/>
              <w:right w:val="single" w:color="auto" w:sz="4" w:space="0"/>
            </w:tcBorders>
            <w:vAlign w:val="center"/>
          </w:tcPr>
          <w:p>
            <w:pPr>
              <w:spacing w:before="48" w:after="48"/>
              <w:jc w:val="center"/>
              <w:rPr>
                <w:rFonts w:ascii="仿宋_GB2312" w:hAnsi="Times New Roman" w:eastAsia="仿宋_GB2312" w:cs="Times New Roman"/>
                <w:sz w:val="18"/>
                <w:szCs w:val="18"/>
              </w:rPr>
            </w:pPr>
            <w:r>
              <w:rPr>
                <w:rFonts w:hint="eastAsia" w:ascii="仿宋_GB2312" w:hAnsi="仿宋" w:eastAsia="仿宋_GB2312" w:cs="Times New Roman"/>
                <w:color w:val="000000"/>
                <w:sz w:val="18"/>
                <w:szCs w:val="18"/>
              </w:rPr>
              <w:t>44</w:t>
            </w:r>
          </w:p>
        </w:tc>
        <w:tc>
          <w:tcPr>
            <w:tcW w:w="1449"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Times New Roman" w:eastAsia="仿宋_GB2312" w:cs="Times New Roman"/>
                <w:sz w:val="18"/>
                <w:szCs w:val="18"/>
              </w:rPr>
            </w:pPr>
            <w:r>
              <w:rPr>
                <w:rFonts w:hint="eastAsia" w:ascii="仿宋_GB2312" w:hAnsi="仿宋" w:eastAsia="仿宋_GB2312" w:cs="Times New Roman"/>
                <w:color w:val="000000"/>
                <w:sz w:val="18"/>
                <w:szCs w:val="18"/>
              </w:rPr>
              <w:t>工程师、讲师</w:t>
            </w:r>
          </w:p>
        </w:tc>
        <w:tc>
          <w:tcPr>
            <w:tcW w:w="1450"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Times New Roman" w:eastAsia="仿宋_GB2312" w:cs="Times New Roman"/>
                <w:sz w:val="18"/>
                <w:szCs w:val="18"/>
              </w:rPr>
            </w:pPr>
            <w:r>
              <w:rPr>
                <w:rFonts w:hint="eastAsia" w:ascii="仿宋_GB2312" w:hAnsi="仿宋" w:eastAsia="仿宋_GB2312" w:cs="Times New Roman"/>
                <w:color w:val="000000"/>
                <w:sz w:val="18"/>
                <w:szCs w:val="18"/>
              </w:rPr>
              <w:t>土木工程</w:t>
            </w:r>
          </w:p>
        </w:tc>
        <w:tc>
          <w:tcPr>
            <w:tcW w:w="1778" w:type="dxa"/>
            <w:tcBorders>
              <w:top w:val="single" w:color="auto" w:sz="4" w:space="0"/>
              <w:left w:val="single" w:color="auto" w:sz="4" w:space="0"/>
              <w:bottom w:val="single" w:color="auto" w:sz="4" w:space="0"/>
              <w:right w:val="single" w:color="auto" w:sz="4" w:space="0"/>
            </w:tcBorders>
            <w:vAlign w:val="center"/>
          </w:tcPr>
          <w:p>
            <w:pPr>
              <w:spacing w:before="48" w:after="48"/>
              <w:jc w:val="center"/>
              <w:rPr>
                <w:rFonts w:ascii="仿宋_GB2312" w:hAnsi="Times New Roman" w:eastAsia="仿宋_GB2312" w:cs="Times New Roman"/>
                <w:sz w:val="18"/>
                <w:szCs w:val="18"/>
              </w:rPr>
            </w:pPr>
            <w:r>
              <w:rPr>
                <w:rFonts w:hint="eastAsia" w:ascii="仿宋_GB2312" w:hAnsi="仿宋" w:eastAsia="仿宋_GB2312" w:cs="Times New Roman"/>
                <w:color w:val="000000"/>
                <w:sz w:val="18"/>
                <w:szCs w:val="18"/>
              </w:rPr>
              <w:t>专职教师</w:t>
            </w:r>
          </w:p>
        </w:tc>
        <w:tc>
          <w:tcPr>
            <w:tcW w:w="2712"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Times New Roman" w:eastAsia="仿宋_GB2312" w:cs="Times New Roman"/>
                <w:sz w:val="18"/>
                <w:szCs w:val="18"/>
              </w:rPr>
            </w:pPr>
            <w:r>
              <w:rPr>
                <w:rFonts w:hint="eastAsia" w:ascii="仿宋_GB2312" w:hAnsi="仿宋" w:eastAsia="仿宋_GB2312" w:cs="Times New Roman"/>
                <w:color w:val="000000"/>
                <w:sz w:val="18"/>
                <w:szCs w:val="18"/>
              </w:rPr>
              <w:t>唐山市建筑工程中等专业学校</w:t>
            </w:r>
          </w:p>
        </w:tc>
        <w:tc>
          <w:tcPr>
            <w:tcW w:w="2410"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Times New Roman" w:eastAsia="仿宋_GB2312" w:cs="Times New Roman"/>
                <w:sz w:val="18"/>
                <w:szCs w:val="18"/>
              </w:rPr>
            </w:pPr>
            <w:r>
              <w:rPr>
                <w:rFonts w:hint="eastAsia" w:ascii="仿宋_GB2312" w:hAnsi="仿宋" w:eastAsia="仿宋_GB2312" w:cs="Times New Roman"/>
                <w:color w:val="000000"/>
                <w:sz w:val="18"/>
                <w:szCs w:val="18"/>
              </w:rPr>
              <w:t>施工技术、主体结构、工程测量</w:t>
            </w:r>
          </w:p>
        </w:tc>
        <w:tc>
          <w:tcPr>
            <w:tcW w:w="1541" w:type="dxa"/>
            <w:tcBorders>
              <w:top w:val="single" w:color="auto" w:sz="4" w:space="0"/>
              <w:left w:val="single" w:color="auto" w:sz="4" w:space="0"/>
              <w:bottom w:val="single" w:color="auto" w:sz="4" w:space="0"/>
              <w:right w:val="single" w:color="auto" w:sz="12" w:space="0"/>
            </w:tcBorders>
            <w:vAlign w:val="center"/>
          </w:tcPr>
          <w:p>
            <w:pPr>
              <w:jc w:val="center"/>
              <w:rPr>
                <w:rFonts w:ascii="仿宋_GB2312" w:hAnsi="Times New Roman" w:eastAsia="仿宋_GB2312" w:cs="Times New Roman"/>
                <w:sz w:val="18"/>
                <w:szCs w:val="18"/>
              </w:rPr>
            </w:pPr>
            <w:r>
              <w:rPr>
                <w:rFonts w:hint="eastAsia" w:ascii="仿宋_GB2312" w:hAnsi="仿宋" w:eastAsia="仿宋_GB2312" w:cs="Times New Roman"/>
                <w:sz w:val="18"/>
                <w:szCs w:val="18"/>
              </w:rPr>
              <w:t>课程体系建设及课证融通</w:t>
            </w:r>
          </w:p>
        </w:tc>
      </w:tr>
      <w:tr>
        <w:tblPrEx>
          <w:tblCellMar>
            <w:top w:w="0" w:type="dxa"/>
            <w:left w:w="108" w:type="dxa"/>
            <w:bottom w:w="0" w:type="dxa"/>
            <w:right w:w="108" w:type="dxa"/>
          </w:tblCellMar>
        </w:tblPrEx>
        <w:tc>
          <w:tcPr>
            <w:tcW w:w="1101" w:type="dxa"/>
            <w:vMerge w:val="continue"/>
            <w:tcBorders>
              <w:left w:val="single" w:color="auto" w:sz="12" w:space="0"/>
              <w:right w:val="single" w:color="auto" w:sz="4" w:space="0"/>
            </w:tcBorders>
            <w:vAlign w:val="center"/>
          </w:tcPr>
          <w:p>
            <w:pPr>
              <w:snapToGrid w:val="0"/>
              <w:jc w:val="center"/>
              <w:rPr>
                <w:rFonts w:ascii="仿宋_GB2312" w:hAnsi="Times New Roman" w:eastAsia="仿宋_GB2312" w:cs="Times New Roman"/>
                <w:kern w:val="0"/>
                <w:sz w:val="18"/>
                <w:szCs w:val="18"/>
              </w:rPr>
            </w:pPr>
          </w:p>
        </w:tc>
        <w:tc>
          <w:tcPr>
            <w:tcW w:w="992" w:type="dxa"/>
            <w:tcBorders>
              <w:top w:val="single" w:color="auto" w:sz="4" w:space="0"/>
              <w:left w:val="single" w:color="auto" w:sz="4" w:space="0"/>
              <w:bottom w:val="single" w:color="auto" w:sz="4" w:space="0"/>
              <w:right w:val="single" w:color="auto" w:sz="4" w:space="0"/>
            </w:tcBorders>
            <w:vAlign w:val="center"/>
          </w:tcPr>
          <w:p>
            <w:pPr>
              <w:spacing w:before="48" w:after="48"/>
              <w:jc w:val="center"/>
              <w:rPr>
                <w:rFonts w:ascii="仿宋_GB2312" w:hAnsi="Times New Roman" w:eastAsia="仿宋_GB2312" w:cs="Times New Roman"/>
                <w:sz w:val="18"/>
                <w:szCs w:val="18"/>
              </w:rPr>
            </w:pPr>
            <w:r>
              <w:rPr>
                <w:rFonts w:hint="eastAsia" w:ascii="仿宋_GB2312" w:hAnsi="仿宋" w:eastAsia="仿宋_GB2312" w:cs="Times New Roman"/>
                <w:color w:val="000000"/>
                <w:sz w:val="18"/>
                <w:szCs w:val="18"/>
              </w:rPr>
              <w:t>薄荣业</w:t>
            </w:r>
          </w:p>
        </w:tc>
        <w:tc>
          <w:tcPr>
            <w:tcW w:w="709" w:type="dxa"/>
            <w:tcBorders>
              <w:top w:val="single" w:color="auto" w:sz="4" w:space="0"/>
              <w:left w:val="single" w:color="auto" w:sz="4" w:space="0"/>
              <w:bottom w:val="single" w:color="auto" w:sz="4" w:space="0"/>
              <w:right w:val="single" w:color="auto" w:sz="4" w:space="0"/>
            </w:tcBorders>
            <w:vAlign w:val="center"/>
          </w:tcPr>
          <w:p>
            <w:pPr>
              <w:spacing w:before="48" w:after="48"/>
              <w:jc w:val="center"/>
              <w:rPr>
                <w:rFonts w:ascii="仿宋_GB2312" w:hAnsi="Times New Roman" w:eastAsia="仿宋_GB2312" w:cs="Times New Roman"/>
                <w:sz w:val="18"/>
                <w:szCs w:val="18"/>
              </w:rPr>
            </w:pPr>
            <w:r>
              <w:rPr>
                <w:rFonts w:hint="eastAsia" w:ascii="仿宋_GB2312" w:hAnsi="仿宋" w:eastAsia="仿宋_GB2312" w:cs="Times New Roman"/>
                <w:color w:val="000000"/>
                <w:sz w:val="18"/>
                <w:szCs w:val="18"/>
              </w:rPr>
              <w:t>30</w:t>
            </w:r>
          </w:p>
        </w:tc>
        <w:tc>
          <w:tcPr>
            <w:tcW w:w="1449"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Times New Roman" w:eastAsia="仿宋_GB2312" w:cs="Times New Roman"/>
                <w:sz w:val="18"/>
                <w:szCs w:val="18"/>
              </w:rPr>
            </w:pPr>
            <w:r>
              <w:rPr>
                <w:rFonts w:hint="eastAsia" w:ascii="仿宋_GB2312" w:hAnsi="仿宋" w:eastAsia="仿宋_GB2312" w:cs="Times New Roman"/>
                <w:color w:val="000000"/>
                <w:sz w:val="18"/>
                <w:szCs w:val="18"/>
              </w:rPr>
              <w:t>讲师</w:t>
            </w:r>
          </w:p>
        </w:tc>
        <w:tc>
          <w:tcPr>
            <w:tcW w:w="1450"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Times New Roman" w:eastAsia="仿宋_GB2312" w:cs="Times New Roman"/>
                <w:sz w:val="18"/>
                <w:szCs w:val="18"/>
              </w:rPr>
            </w:pPr>
            <w:r>
              <w:rPr>
                <w:rFonts w:hint="eastAsia" w:ascii="仿宋_GB2312" w:hAnsi="仿宋" w:eastAsia="仿宋_GB2312" w:cs="Times New Roman"/>
                <w:color w:val="000000"/>
                <w:sz w:val="18"/>
                <w:szCs w:val="18"/>
              </w:rPr>
              <w:t>土木工程</w:t>
            </w:r>
          </w:p>
        </w:tc>
        <w:tc>
          <w:tcPr>
            <w:tcW w:w="1778" w:type="dxa"/>
            <w:tcBorders>
              <w:top w:val="single" w:color="auto" w:sz="4" w:space="0"/>
              <w:left w:val="single" w:color="auto" w:sz="4" w:space="0"/>
              <w:bottom w:val="single" w:color="auto" w:sz="4" w:space="0"/>
              <w:right w:val="single" w:color="auto" w:sz="4" w:space="0"/>
            </w:tcBorders>
            <w:vAlign w:val="center"/>
          </w:tcPr>
          <w:p>
            <w:pPr>
              <w:spacing w:before="48" w:after="48"/>
              <w:jc w:val="center"/>
              <w:rPr>
                <w:rFonts w:ascii="仿宋_GB2312" w:hAnsi="Times New Roman" w:eastAsia="仿宋_GB2312" w:cs="Times New Roman"/>
                <w:sz w:val="18"/>
                <w:szCs w:val="18"/>
              </w:rPr>
            </w:pPr>
            <w:r>
              <w:rPr>
                <w:rFonts w:hint="eastAsia" w:ascii="仿宋_GB2312" w:hAnsi="仿宋" w:eastAsia="仿宋_GB2312" w:cs="Times New Roman"/>
                <w:color w:val="000000"/>
                <w:sz w:val="18"/>
                <w:szCs w:val="18"/>
              </w:rPr>
              <w:t>专职教师</w:t>
            </w:r>
          </w:p>
        </w:tc>
        <w:tc>
          <w:tcPr>
            <w:tcW w:w="2712"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Times New Roman" w:eastAsia="仿宋_GB2312" w:cs="Times New Roman"/>
                <w:sz w:val="18"/>
                <w:szCs w:val="18"/>
              </w:rPr>
            </w:pPr>
            <w:r>
              <w:rPr>
                <w:rFonts w:hint="eastAsia" w:ascii="仿宋_GB2312" w:hAnsi="仿宋" w:eastAsia="仿宋_GB2312" w:cs="Times New Roman"/>
                <w:color w:val="000000"/>
                <w:sz w:val="18"/>
                <w:szCs w:val="18"/>
              </w:rPr>
              <w:t>唐山市建筑工程中等专业学校</w:t>
            </w:r>
          </w:p>
        </w:tc>
        <w:tc>
          <w:tcPr>
            <w:tcW w:w="2410"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Times New Roman" w:eastAsia="仿宋_GB2312" w:cs="Times New Roman"/>
                <w:sz w:val="18"/>
                <w:szCs w:val="18"/>
              </w:rPr>
            </w:pPr>
            <w:r>
              <w:rPr>
                <w:rFonts w:hint="eastAsia" w:ascii="仿宋_GB2312" w:hAnsi="仿宋" w:eastAsia="仿宋_GB2312" w:cs="Times New Roman"/>
                <w:color w:val="000000"/>
                <w:sz w:val="18"/>
                <w:szCs w:val="18"/>
              </w:rPr>
              <w:t>建筑工程测量</w:t>
            </w:r>
          </w:p>
        </w:tc>
        <w:tc>
          <w:tcPr>
            <w:tcW w:w="1541" w:type="dxa"/>
            <w:tcBorders>
              <w:top w:val="single" w:color="auto" w:sz="4" w:space="0"/>
              <w:left w:val="single" w:color="auto" w:sz="4" w:space="0"/>
              <w:bottom w:val="single" w:color="auto" w:sz="4" w:space="0"/>
              <w:right w:val="single" w:color="auto" w:sz="12" w:space="0"/>
            </w:tcBorders>
            <w:vAlign w:val="center"/>
          </w:tcPr>
          <w:p>
            <w:pPr>
              <w:jc w:val="center"/>
              <w:rPr>
                <w:rFonts w:ascii="仿宋_GB2312" w:hAnsi="Times New Roman" w:eastAsia="仿宋_GB2312" w:cs="Times New Roman"/>
                <w:sz w:val="18"/>
                <w:szCs w:val="18"/>
              </w:rPr>
            </w:pPr>
            <w:r>
              <w:rPr>
                <w:rFonts w:hint="eastAsia" w:ascii="仿宋_GB2312" w:hAnsi="仿宋" w:eastAsia="仿宋_GB2312" w:cs="Times New Roman"/>
                <w:sz w:val="18"/>
                <w:szCs w:val="18"/>
              </w:rPr>
              <w:t>模块化教学方法</w:t>
            </w:r>
          </w:p>
        </w:tc>
      </w:tr>
      <w:tr>
        <w:tblPrEx>
          <w:tblCellMar>
            <w:top w:w="0" w:type="dxa"/>
            <w:left w:w="108" w:type="dxa"/>
            <w:bottom w:w="0" w:type="dxa"/>
            <w:right w:w="108" w:type="dxa"/>
          </w:tblCellMar>
        </w:tblPrEx>
        <w:tc>
          <w:tcPr>
            <w:tcW w:w="1101" w:type="dxa"/>
            <w:vMerge w:val="continue"/>
            <w:tcBorders>
              <w:left w:val="single" w:color="auto" w:sz="12" w:space="0"/>
              <w:right w:val="single" w:color="auto" w:sz="4" w:space="0"/>
            </w:tcBorders>
            <w:vAlign w:val="center"/>
          </w:tcPr>
          <w:p>
            <w:pPr>
              <w:snapToGrid w:val="0"/>
              <w:jc w:val="center"/>
              <w:rPr>
                <w:rFonts w:ascii="仿宋_GB2312" w:hAnsi="Times New Roman" w:eastAsia="仿宋_GB2312" w:cs="Times New Roman"/>
                <w:kern w:val="0"/>
                <w:sz w:val="18"/>
                <w:szCs w:val="18"/>
              </w:rPr>
            </w:pPr>
          </w:p>
        </w:tc>
        <w:tc>
          <w:tcPr>
            <w:tcW w:w="992" w:type="dxa"/>
            <w:tcBorders>
              <w:top w:val="single" w:color="auto" w:sz="4" w:space="0"/>
              <w:left w:val="single" w:color="auto" w:sz="4" w:space="0"/>
              <w:bottom w:val="single" w:color="auto" w:sz="4" w:space="0"/>
              <w:right w:val="single" w:color="auto" w:sz="4" w:space="0"/>
            </w:tcBorders>
            <w:vAlign w:val="center"/>
          </w:tcPr>
          <w:p>
            <w:pPr>
              <w:spacing w:before="48" w:after="48"/>
              <w:jc w:val="center"/>
              <w:rPr>
                <w:rFonts w:ascii="仿宋_GB2312" w:hAnsi="Times New Roman" w:eastAsia="仿宋_GB2312" w:cs="Times New Roman"/>
                <w:sz w:val="18"/>
                <w:szCs w:val="18"/>
              </w:rPr>
            </w:pPr>
            <w:r>
              <w:rPr>
                <w:rFonts w:hint="eastAsia" w:ascii="仿宋_GB2312" w:hAnsi="仿宋" w:eastAsia="仿宋_GB2312" w:cs="Times New Roman"/>
                <w:color w:val="000000"/>
                <w:sz w:val="18"/>
                <w:szCs w:val="18"/>
              </w:rPr>
              <w:t>付立宁</w:t>
            </w:r>
          </w:p>
        </w:tc>
        <w:tc>
          <w:tcPr>
            <w:tcW w:w="709" w:type="dxa"/>
            <w:tcBorders>
              <w:top w:val="single" w:color="auto" w:sz="4" w:space="0"/>
              <w:left w:val="single" w:color="auto" w:sz="4" w:space="0"/>
              <w:bottom w:val="single" w:color="auto" w:sz="4" w:space="0"/>
              <w:right w:val="single" w:color="auto" w:sz="4" w:space="0"/>
            </w:tcBorders>
            <w:vAlign w:val="center"/>
          </w:tcPr>
          <w:p>
            <w:pPr>
              <w:spacing w:before="48" w:after="48"/>
              <w:jc w:val="center"/>
              <w:rPr>
                <w:rFonts w:ascii="仿宋_GB2312" w:hAnsi="Times New Roman" w:eastAsia="仿宋_GB2312" w:cs="Times New Roman"/>
                <w:sz w:val="18"/>
                <w:szCs w:val="18"/>
              </w:rPr>
            </w:pPr>
            <w:r>
              <w:rPr>
                <w:rFonts w:hint="eastAsia" w:ascii="仿宋_GB2312" w:hAnsi="仿宋" w:eastAsia="仿宋_GB2312" w:cs="Times New Roman"/>
                <w:color w:val="000000"/>
                <w:sz w:val="18"/>
                <w:szCs w:val="18"/>
              </w:rPr>
              <w:t>48</w:t>
            </w:r>
          </w:p>
        </w:tc>
        <w:tc>
          <w:tcPr>
            <w:tcW w:w="1449"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Times New Roman" w:eastAsia="仿宋_GB2312" w:cs="Times New Roman"/>
                <w:sz w:val="18"/>
                <w:szCs w:val="18"/>
              </w:rPr>
            </w:pPr>
            <w:r>
              <w:rPr>
                <w:rFonts w:hint="eastAsia" w:ascii="仿宋_GB2312" w:hAnsi="仿宋" w:eastAsia="仿宋_GB2312" w:cs="Times New Roman"/>
                <w:color w:val="000000"/>
                <w:sz w:val="18"/>
                <w:szCs w:val="18"/>
              </w:rPr>
              <w:t>高级工程师</w:t>
            </w:r>
          </w:p>
        </w:tc>
        <w:tc>
          <w:tcPr>
            <w:tcW w:w="1450"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Times New Roman" w:eastAsia="仿宋_GB2312" w:cs="Times New Roman"/>
                <w:sz w:val="18"/>
                <w:szCs w:val="18"/>
              </w:rPr>
            </w:pPr>
            <w:r>
              <w:rPr>
                <w:rFonts w:hint="eastAsia" w:ascii="仿宋_GB2312" w:hAnsi="仿宋" w:eastAsia="仿宋_GB2312" w:cs="Times New Roman"/>
                <w:color w:val="000000"/>
                <w:sz w:val="18"/>
                <w:szCs w:val="18"/>
              </w:rPr>
              <w:t>工业与民用建筑</w:t>
            </w:r>
          </w:p>
        </w:tc>
        <w:tc>
          <w:tcPr>
            <w:tcW w:w="1778" w:type="dxa"/>
            <w:tcBorders>
              <w:top w:val="single" w:color="auto" w:sz="4" w:space="0"/>
              <w:left w:val="single" w:color="auto" w:sz="4" w:space="0"/>
              <w:bottom w:val="single" w:color="auto" w:sz="4" w:space="0"/>
              <w:right w:val="single" w:color="auto" w:sz="4" w:space="0"/>
            </w:tcBorders>
            <w:vAlign w:val="center"/>
          </w:tcPr>
          <w:p>
            <w:pPr>
              <w:spacing w:before="48" w:after="48"/>
              <w:jc w:val="center"/>
              <w:rPr>
                <w:rFonts w:ascii="仿宋_GB2312" w:hAnsi="Times New Roman" w:eastAsia="仿宋_GB2312" w:cs="Times New Roman"/>
                <w:sz w:val="18"/>
                <w:szCs w:val="18"/>
              </w:rPr>
            </w:pPr>
            <w:r>
              <w:rPr>
                <w:rFonts w:hint="eastAsia" w:ascii="仿宋_GB2312" w:hAnsi="仿宋" w:eastAsia="仿宋_GB2312" w:cs="Times New Roman"/>
                <w:color w:val="000000"/>
                <w:sz w:val="18"/>
                <w:szCs w:val="18"/>
              </w:rPr>
              <w:t>专职教师</w:t>
            </w:r>
          </w:p>
        </w:tc>
        <w:tc>
          <w:tcPr>
            <w:tcW w:w="2712"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Times New Roman" w:eastAsia="仿宋_GB2312" w:cs="Times New Roman"/>
                <w:sz w:val="18"/>
                <w:szCs w:val="18"/>
              </w:rPr>
            </w:pPr>
            <w:r>
              <w:rPr>
                <w:rFonts w:hint="eastAsia" w:ascii="仿宋_GB2312" w:hAnsi="仿宋" w:eastAsia="仿宋_GB2312" w:cs="Times New Roman"/>
                <w:color w:val="000000"/>
                <w:sz w:val="18"/>
                <w:szCs w:val="18"/>
              </w:rPr>
              <w:t>唐山市建筑工程中等专业学校</w:t>
            </w:r>
          </w:p>
        </w:tc>
        <w:tc>
          <w:tcPr>
            <w:tcW w:w="2410"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Times New Roman" w:eastAsia="仿宋_GB2312" w:cs="Times New Roman"/>
                <w:sz w:val="18"/>
                <w:szCs w:val="18"/>
              </w:rPr>
            </w:pPr>
            <w:r>
              <w:rPr>
                <w:rFonts w:hint="eastAsia" w:ascii="仿宋_GB2312" w:hAnsi="仿宋" w:eastAsia="仿宋_GB2312" w:cs="Times New Roman"/>
                <w:color w:val="000000"/>
                <w:sz w:val="18"/>
                <w:szCs w:val="18"/>
              </w:rPr>
              <w:t>建筑工程计量与计价</w:t>
            </w:r>
          </w:p>
        </w:tc>
        <w:tc>
          <w:tcPr>
            <w:tcW w:w="1541" w:type="dxa"/>
            <w:tcBorders>
              <w:top w:val="single" w:color="auto" w:sz="4" w:space="0"/>
              <w:left w:val="single" w:color="auto" w:sz="4" w:space="0"/>
              <w:bottom w:val="single" w:color="auto" w:sz="4" w:space="0"/>
              <w:right w:val="single" w:color="auto" w:sz="12" w:space="0"/>
            </w:tcBorders>
            <w:vAlign w:val="center"/>
          </w:tcPr>
          <w:p>
            <w:pPr>
              <w:jc w:val="center"/>
              <w:rPr>
                <w:rFonts w:ascii="仿宋_GB2312" w:hAnsi="Times New Roman" w:eastAsia="仿宋_GB2312" w:cs="Times New Roman"/>
                <w:sz w:val="18"/>
                <w:szCs w:val="18"/>
              </w:rPr>
            </w:pPr>
            <w:r>
              <w:rPr>
                <w:rFonts w:hint="eastAsia" w:ascii="仿宋_GB2312" w:hAnsi="仿宋" w:eastAsia="仿宋_GB2312" w:cs="Times New Roman"/>
                <w:sz w:val="18"/>
                <w:szCs w:val="18"/>
              </w:rPr>
              <w:t>校内实习基地建设</w:t>
            </w:r>
          </w:p>
        </w:tc>
      </w:tr>
      <w:tr>
        <w:tblPrEx>
          <w:tblCellMar>
            <w:top w:w="0" w:type="dxa"/>
            <w:left w:w="108" w:type="dxa"/>
            <w:bottom w:w="0" w:type="dxa"/>
            <w:right w:w="108" w:type="dxa"/>
          </w:tblCellMar>
        </w:tblPrEx>
        <w:tc>
          <w:tcPr>
            <w:tcW w:w="1101" w:type="dxa"/>
            <w:vMerge w:val="continue"/>
            <w:tcBorders>
              <w:left w:val="single" w:color="auto" w:sz="12" w:space="0"/>
              <w:right w:val="single" w:color="auto" w:sz="4" w:space="0"/>
            </w:tcBorders>
            <w:vAlign w:val="center"/>
          </w:tcPr>
          <w:p>
            <w:pPr>
              <w:snapToGrid w:val="0"/>
              <w:jc w:val="center"/>
              <w:rPr>
                <w:rFonts w:ascii="仿宋_GB2312" w:hAnsi="Times New Roman" w:eastAsia="仿宋_GB2312" w:cs="Times New Roman"/>
                <w:kern w:val="0"/>
                <w:sz w:val="18"/>
                <w:szCs w:val="18"/>
              </w:rPr>
            </w:pPr>
          </w:p>
        </w:tc>
        <w:tc>
          <w:tcPr>
            <w:tcW w:w="992" w:type="dxa"/>
            <w:tcBorders>
              <w:top w:val="single" w:color="auto" w:sz="4" w:space="0"/>
              <w:left w:val="single" w:color="auto" w:sz="4" w:space="0"/>
              <w:bottom w:val="single" w:color="auto" w:sz="4" w:space="0"/>
              <w:right w:val="single" w:color="auto" w:sz="4" w:space="0"/>
            </w:tcBorders>
            <w:vAlign w:val="center"/>
          </w:tcPr>
          <w:p>
            <w:pPr>
              <w:spacing w:before="48" w:after="48"/>
              <w:jc w:val="center"/>
              <w:rPr>
                <w:rFonts w:ascii="仿宋_GB2312" w:hAnsi="Times New Roman" w:eastAsia="仿宋_GB2312" w:cs="Times New Roman"/>
                <w:sz w:val="18"/>
                <w:szCs w:val="18"/>
              </w:rPr>
            </w:pPr>
            <w:r>
              <w:rPr>
                <w:rFonts w:hint="eastAsia" w:ascii="仿宋_GB2312" w:hAnsi="仿宋" w:eastAsia="仿宋_GB2312" w:cs="Times New Roman"/>
                <w:color w:val="000000"/>
                <w:sz w:val="18"/>
                <w:szCs w:val="18"/>
              </w:rPr>
              <w:t>刘春梅</w:t>
            </w:r>
          </w:p>
        </w:tc>
        <w:tc>
          <w:tcPr>
            <w:tcW w:w="709" w:type="dxa"/>
            <w:tcBorders>
              <w:top w:val="single" w:color="auto" w:sz="4" w:space="0"/>
              <w:left w:val="single" w:color="auto" w:sz="4" w:space="0"/>
              <w:bottom w:val="single" w:color="auto" w:sz="4" w:space="0"/>
              <w:right w:val="single" w:color="auto" w:sz="4" w:space="0"/>
            </w:tcBorders>
            <w:vAlign w:val="center"/>
          </w:tcPr>
          <w:p>
            <w:pPr>
              <w:spacing w:before="48" w:after="48"/>
              <w:jc w:val="center"/>
              <w:rPr>
                <w:rFonts w:ascii="仿宋_GB2312" w:hAnsi="Times New Roman" w:eastAsia="仿宋_GB2312" w:cs="Times New Roman"/>
                <w:sz w:val="18"/>
                <w:szCs w:val="18"/>
              </w:rPr>
            </w:pPr>
            <w:r>
              <w:rPr>
                <w:rFonts w:hint="eastAsia" w:ascii="仿宋_GB2312" w:hAnsi="仿宋" w:eastAsia="仿宋_GB2312" w:cs="Times New Roman"/>
                <w:color w:val="000000"/>
                <w:sz w:val="18"/>
                <w:szCs w:val="18"/>
              </w:rPr>
              <w:t>49</w:t>
            </w:r>
          </w:p>
        </w:tc>
        <w:tc>
          <w:tcPr>
            <w:tcW w:w="1449"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Times New Roman" w:eastAsia="仿宋_GB2312" w:cs="Times New Roman"/>
                <w:sz w:val="18"/>
                <w:szCs w:val="18"/>
              </w:rPr>
            </w:pPr>
            <w:r>
              <w:rPr>
                <w:rFonts w:hint="eastAsia" w:ascii="仿宋_GB2312" w:hAnsi="仿宋" w:eastAsia="仿宋_GB2312" w:cs="Times New Roman"/>
                <w:color w:val="000000"/>
                <w:sz w:val="18"/>
                <w:szCs w:val="18"/>
              </w:rPr>
              <w:t>高级讲师</w:t>
            </w:r>
          </w:p>
        </w:tc>
        <w:tc>
          <w:tcPr>
            <w:tcW w:w="1450"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Times New Roman" w:eastAsia="仿宋_GB2312" w:cs="Times New Roman"/>
                <w:sz w:val="18"/>
                <w:szCs w:val="18"/>
              </w:rPr>
            </w:pPr>
            <w:r>
              <w:rPr>
                <w:rFonts w:hint="eastAsia" w:ascii="仿宋_GB2312" w:hAnsi="仿宋" w:eastAsia="仿宋_GB2312" w:cs="Times New Roman"/>
                <w:color w:val="000000"/>
                <w:sz w:val="18"/>
                <w:szCs w:val="18"/>
              </w:rPr>
              <w:t>工业与民用建筑</w:t>
            </w:r>
          </w:p>
        </w:tc>
        <w:tc>
          <w:tcPr>
            <w:tcW w:w="1778" w:type="dxa"/>
            <w:tcBorders>
              <w:top w:val="single" w:color="auto" w:sz="4" w:space="0"/>
              <w:left w:val="single" w:color="auto" w:sz="4" w:space="0"/>
              <w:bottom w:val="single" w:color="auto" w:sz="4" w:space="0"/>
              <w:right w:val="single" w:color="auto" w:sz="4" w:space="0"/>
            </w:tcBorders>
            <w:vAlign w:val="center"/>
          </w:tcPr>
          <w:p>
            <w:pPr>
              <w:spacing w:before="48" w:after="48"/>
              <w:jc w:val="center"/>
              <w:rPr>
                <w:rFonts w:ascii="仿宋_GB2312" w:hAnsi="Times New Roman" w:eastAsia="仿宋_GB2312" w:cs="Times New Roman"/>
                <w:sz w:val="18"/>
                <w:szCs w:val="18"/>
              </w:rPr>
            </w:pPr>
            <w:r>
              <w:rPr>
                <w:rFonts w:hint="eastAsia" w:ascii="仿宋_GB2312" w:hAnsi="仿宋" w:eastAsia="仿宋_GB2312" w:cs="Times New Roman"/>
                <w:color w:val="000000"/>
                <w:sz w:val="18"/>
                <w:szCs w:val="18"/>
              </w:rPr>
              <w:t>专职教师</w:t>
            </w:r>
          </w:p>
        </w:tc>
        <w:tc>
          <w:tcPr>
            <w:tcW w:w="2712"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Times New Roman" w:eastAsia="仿宋_GB2312" w:cs="Times New Roman"/>
                <w:sz w:val="18"/>
                <w:szCs w:val="18"/>
              </w:rPr>
            </w:pPr>
            <w:r>
              <w:rPr>
                <w:rFonts w:hint="eastAsia" w:ascii="仿宋_GB2312" w:hAnsi="仿宋" w:eastAsia="仿宋_GB2312" w:cs="Times New Roman"/>
                <w:color w:val="000000"/>
                <w:sz w:val="18"/>
                <w:szCs w:val="18"/>
              </w:rPr>
              <w:t>唐山市建筑工程中等专业学</w:t>
            </w:r>
          </w:p>
        </w:tc>
        <w:tc>
          <w:tcPr>
            <w:tcW w:w="2410"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Times New Roman" w:eastAsia="仿宋_GB2312" w:cs="Times New Roman"/>
                <w:sz w:val="18"/>
                <w:szCs w:val="18"/>
              </w:rPr>
            </w:pPr>
            <w:r>
              <w:rPr>
                <w:rFonts w:hint="eastAsia" w:ascii="仿宋_GB2312" w:hAnsi="仿宋" w:eastAsia="仿宋_GB2312" w:cs="Times New Roman"/>
                <w:color w:val="000000"/>
                <w:sz w:val="18"/>
                <w:szCs w:val="18"/>
              </w:rPr>
              <w:t>建筑材料与检测</w:t>
            </w:r>
          </w:p>
        </w:tc>
        <w:tc>
          <w:tcPr>
            <w:tcW w:w="1541" w:type="dxa"/>
            <w:tcBorders>
              <w:top w:val="single" w:color="auto" w:sz="4" w:space="0"/>
              <w:left w:val="single" w:color="auto" w:sz="4" w:space="0"/>
              <w:bottom w:val="single" w:color="auto" w:sz="4" w:space="0"/>
              <w:right w:val="single" w:color="auto" w:sz="12" w:space="0"/>
            </w:tcBorders>
            <w:vAlign w:val="center"/>
          </w:tcPr>
          <w:p>
            <w:pPr>
              <w:jc w:val="center"/>
              <w:rPr>
                <w:rFonts w:ascii="仿宋_GB2312" w:hAnsi="Times New Roman" w:eastAsia="仿宋_GB2312" w:cs="Times New Roman"/>
                <w:sz w:val="18"/>
                <w:szCs w:val="18"/>
              </w:rPr>
            </w:pPr>
            <w:r>
              <w:rPr>
                <w:rFonts w:hint="eastAsia" w:ascii="仿宋_GB2312" w:hAnsi="仿宋" w:eastAsia="仿宋_GB2312" w:cs="Times New Roman"/>
                <w:sz w:val="18"/>
                <w:szCs w:val="18"/>
              </w:rPr>
              <w:t>课程体系建设及课证融通</w:t>
            </w:r>
          </w:p>
        </w:tc>
      </w:tr>
      <w:tr>
        <w:tblPrEx>
          <w:tblCellMar>
            <w:top w:w="0" w:type="dxa"/>
            <w:left w:w="108" w:type="dxa"/>
            <w:bottom w:w="0" w:type="dxa"/>
            <w:right w:w="108" w:type="dxa"/>
          </w:tblCellMar>
        </w:tblPrEx>
        <w:tc>
          <w:tcPr>
            <w:tcW w:w="1101" w:type="dxa"/>
            <w:vMerge w:val="continue"/>
            <w:tcBorders>
              <w:left w:val="single" w:color="auto" w:sz="12" w:space="0"/>
              <w:right w:val="single" w:color="auto" w:sz="4" w:space="0"/>
            </w:tcBorders>
            <w:vAlign w:val="center"/>
          </w:tcPr>
          <w:p>
            <w:pPr>
              <w:snapToGrid w:val="0"/>
              <w:jc w:val="center"/>
              <w:rPr>
                <w:rFonts w:ascii="仿宋_GB2312" w:hAnsi="Times New Roman" w:eastAsia="仿宋_GB2312" w:cs="Times New Roman"/>
                <w:kern w:val="0"/>
                <w:sz w:val="18"/>
                <w:szCs w:val="18"/>
              </w:rPr>
            </w:pPr>
          </w:p>
        </w:tc>
        <w:tc>
          <w:tcPr>
            <w:tcW w:w="992" w:type="dxa"/>
            <w:tcBorders>
              <w:top w:val="single" w:color="auto" w:sz="4" w:space="0"/>
              <w:left w:val="single" w:color="auto" w:sz="4" w:space="0"/>
              <w:bottom w:val="single" w:color="auto" w:sz="4" w:space="0"/>
              <w:right w:val="single" w:color="auto" w:sz="4" w:space="0"/>
            </w:tcBorders>
            <w:vAlign w:val="center"/>
          </w:tcPr>
          <w:p>
            <w:pPr>
              <w:spacing w:before="48" w:after="48"/>
              <w:jc w:val="center"/>
              <w:rPr>
                <w:rFonts w:ascii="仿宋_GB2312" w:hAnsi="仿宋" w:eastAsia="仿宋_GB2312" w:cs="Times New Roman"/>
                <w:color w:val="000000"/>
                <w:sz w:val="18"/>
                <w:szCs w:val="18"/>
              </w:rPr>
            </w:pPr>
            <w:r>
              <w:rPr>
                <w:rFonts w:hint="eastAsia" w:ascii="仿宋_GB2312" w:hAnsi="仿宋" w:eastAsia="仿宋_GB2312" w:cs="Times New Roman"/>
                <w:color w:val="000000"/>
                <w:sz w:val="18"/>
                <w:szCs w:val="18"/>
              </w:rPr>
              <w:t>陈一夫</w:t>
            </w:r>
          </w:p>
        </w:tc>
        <w:tc>
          <w:tcPr>
            <w:tcW w:w="709" w:type="dxa"/>
            <w:tcBorders>
              <w:top w:val="single" w:color="auto" w:sz="4" w:space="0"/>
              <w:left w:val="single" w:color="auto" w:sz="4" w:space="0"/>
              <w:bottom w:val="single" w:color="auto" w:sz="4" w:space="0"/>
              <w:right w:val="single" w:color="auto" w:sz="4" w:space="0"/>
            </w:tcBorders>
            <w:vAlign w:val="center"/>
          </w:tcPr>
          <w:p>
            <w:pPr>
              <w:spacing w:before="48" w:after="48"/>
              <w:jc w:val="center"/>
              <w:rPr>
                <w:rFonts w:ascii="仿宋_GB2312" w:hAnsi="仿宋" w:eastAsia="仿宋_GB2312" w:cs="Times New Roman"/>
                <w:color w:val="000000"/>
                <w:sz w:val="18"/>
                <w:szCs w:val="18"/>
              </w:rPr>
            </w:pPr>
            <w:r>
              <w:rPr>
                <w:rFonts w:hint="eastAsia" w:ascii="仿宋_GB2312" w:hAnsi="仿宋" w:eastAsia="仿宋_GB2312" w:cs="Times New Roman"/>
                <w:color w:val="000000"/>
                <w:sz w:val="18"/>
                <w:szCs w:val="18"/>
              </w:rPr>
              <w:t>50</w:t>
            </w:r>
          </w:p>
        </w:tc>
        <w:tc>
          <w:tcPr>
            <w:tcW w:w="1449"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仿宋" w:eastAsia="仿宋_GB2312" w:cs="Times New Roman"/>
                <w:color w:val="000000"/>
                <w:sz w:val="18"/>
                <w:szCs w:val="18"/>
              </w:rPr>
            </w:pPr>
            <w:r>
              <w:rPr>
                <w:rFonts w:hint="eastAsia" w:ascii="仿宋_GB2312" w:hAnsi="仿宋" w:eastAsia="仿宋_GB2312" w:cs="Times New Roman"/>
                <w:color w:val="000000"/>
                <w:sz w:val="18"/>
                <w:szCs w:val="18"/>
              </w:rPr>
              <w:t>高级讲师</w:t>
            </w:r>
          </w:p>
        </w:tc>
        <w:tc>
          <w:tcPr>
            <w:tcW w:w="1450"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Times New Roman" w:eastAsia="仿宋_GB2312" w:cs="Times New Roman"/>
                <w:sz w:val="18"/>
                <w:szCs w:val="18"/>
              </w:rPr>
            </w:pPr>
            <w:r>
              <w:rPr>
                <w:rFonts w:hint="eastAsia" w:ascii="仿宋_GB2312" w:hAnsi="Times New Roman" w:eastAsia="仿宋_GB2312" w:cs="Times New Roman"/>
                <w:sz w:val="18"/>
                <w:szCs w:val="18"/>
              </w:rPr>
              <w:t>地质矿产勘查（建筑与土木工程）</w:t>
            </w:r>
          </w:p>
        </w:tc>
        <w:tc>
          <w:tcPr>
            <w:tcW w:w="1778" w:type="dxa"/>
            <w:tcBorders>
              <w:top w:val="single" w:color="auto" w:sz="4" w:space="0"/>
              <w:left w:val="single" w:color="auto" w:sz="4" w:space="0"/>
              <w:bottom w:val="single" w:color="auto" w:sz="4" w:space="0"/>
              <w:right w:val="single" w:color="auto" w:sz="4" w:space="0"/>
            </w:tcBorders>
            <w:vAlign w:val="center"/>
          </w:tcPr>
          <w:p>
            <w:pPr>
              <w:spacing w:before="48" w:after="48"/>
              <w:jc w:val="center"/>
              <w:rPr>
                <w:rFonts w:ascii="仿宋_GB2312" w:hAnsi="仿宋" w:eastAsia="仿宋_GB2312" w:cs="Times New Roman"/>
                <w:color w:val="000000"/>
                <w:sz w:val="18"/>
                <w:szCs w:val="18"/>
              </w:rPr>
            </w:pPr>
            <w:r>
              <w:rPr>
                <w:rFonts w:hint="eastAsia" w:ascii="仿宋_GB2312" w:hAnsi="仿宋" w:eastAsia="仿宋_GB2312" w:cs="Times New Roman"/>
                <w:color w:val="000000"/>
                <w:sz w:val="18"/>
                <w:szCs w:val="18"/>
              </w:rPr>
              <w:t>兼职教师</w:t>
            </w:r>
          </w:p>
        </w:tc>
        <w:tc>
          <w:tcPr>
            <w:tcW w:w="2712"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仿宋" w:eastAsia="仿宋_GB2312" w:cs="Times New Roman"/>
                <w:color w:val="000000"/>
                <w:sz w:val="18"/>
                <w:szCs w:val="18"/>
              </w:rPr>
            </w:pPr>
            <w:r>
              <w:rPr>
                <w:rFonts w:hint="eastAsia" w:ascii="仿宋_GB2312" w:hAnsi="仿宋" w:eastAsia="仿宋_GB2312" w:cs="Times New Roman"/>
                <w:color w:val="000000"/>
                <w:sz w:val="18"/>
                <w:szCs w:val="18"/>
              </w:rPr>
              <w:t>唐山市保障性安居工程投资建设有限公司</w:t>
            </w:r>
          </w:p>
        </w:tc>
        <w:tc>
          <w:tcPr>
            <w:tcW w:w="2410"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Times New Roman" w:eastAsia="仿宋_GB2312" w:cs="Times New Roman"/>
                <w:sz w:val="18"/>
                <w:szCs w:val="18"/>
              </w:rPr>
            </w:pPr>
            <w:r>
              <w:rPr>
                <w:rFonts w:hint="eastAsia" w:ascii="仿宋_GB2312" w:hAnsi="仿宋" w:eastAsia="仿宋_GB2312" w:cs="Times New Roman"/>
                <w:sz w:val="18"/>
                <w:szCs w:val="18"/>
              </w:rPr>
              <w:t>顶岗实习</w:t>
            </w:r>
          </w:p>
        </w:tc>
        <w:tc>
          <w:tcPr>
            <w:tcW w:w="1541" w:type="dxa"/>
            <w:tcBorders>
              <w:top w:val="single" w:color="auto" w:sz="4" w:space="0"/>
              <w:left w:val="single" w:color="auto" w:sz="4" w:space="0"/>
              <w:bottom w:val="single" w:color="auto" w:sz="4" w:space="0"/>
              <w:right w:val="single" w:color="auto" w:sz="12" w:space="0"/>
            </w:tcBorders>
            <w:vAlign w:val="center"/>
          </w:tcPr>
          <w:p>
            <w:pPr>
              <w:jc w:val="center"/>
              <w:rPr>
                <w:rFonts w:ascii="仿宋_GB2312" w:hAnsi="Times New Roman" w:eastAsia="仿宋_GB2312" w:cs="Times New Roman"/>
                <w:sz w:val="18"/>
                <w:szCs w:val="18"/>
              </w:rPr>
            </w:pPr>
            <w:r>
              <w:rPr>
                <w:rFonts w:hint="eastAsia" w:ascii="仿宋_GB2312" w:hAnsi="仿宋" w:eastAsia="仿宋_GB2312" w:cs="Times New Roman"/>
                <w:sz w:val="18"/>
                <w:szCs w:val="18"/>
              </w:rPr>
              <w:t>校外实习基地及教师企业实践</w:t>
            </w:r>
          </w:p>
        </w:tc>
      </w:tr>
      <w:tr>
        <w:tblPrEx>
          <w:tblCellMar>
            <w:top w:w="0" w:type="dxa"/>
            <w:left w:w="108" w:type="dxa"/>
            <w:bottom w:w="0" w:type="dxa"/>
            <w:right w:w="108" w:type="dxa"/>
          </w:tblCellMar>
        </w:tblPrEx>
        <w:tc>
          <w:tcPr>
            <w:tcW w:w="1101" w:type="dxa"/>
            <w:vMerge w:val="continue"/>
            <w:tcBorders>
              <w:left w:val="single" w:color="auto" w:sz="12" w:space="0"/>
              <w:right w:val="single" w:color="auto" w:sz="4" w:space="0"/>
            </w:tcBorders>
            <w:vAlign w:val="center"/>
          </w:tcPr>
          <w:p>
            <w:pPr>
              <w:snapToGrid w:val="0"/>
              <w:jc w:val="center"/>
              <w:rPr>
                <w:rFonts w:ascii="仿宋_GB2312" w:hAnsi="Times New Roman" w:eastAsia="仿宋_GB2312" w:cs="Times New Roman"/>
                <w:kern w:val="0"/>
                <w:sz w:val="18"/>
                <w:szCs w:val="18"/>
              </w:rPr>
            </w:pPr>
          </w:p>
        </w:tc>
        <w:tc>
          <w:tcPr>
            <w:tcW w:w="992" w:type="dxa"/>
            <w:tcBorders>
              <w:top w:val="single" w:color="auto" w:sz="4" w:space="0"/>
              <w:left w:val="single" w:color="auto" w:sz="4" w:space="0"/>
              <w:bottom w:val="single" w:color="auto" w:sz="4" w:space="0"/>
              <w:right w:val="single" w:color="auto" w:sz="4" w:space="0"/>
            </w:tcBorders>
            <w:vAlign w:val="center"/>
          </w:tcPr>
          <w:p>
            <w:pPr>
              <w:spacing w:before="48" w:after="48"/>
              <w:jc w:val="center"/>
              <w:rPr>
                <w:rFonts w:ascii="仿宋_GB2312" w:hAnsi="仿宋" w:eastAsia="仿宋_GB2312" w:cs="Times New Roman"/>
                <w:color w:val="000000"/>
                <w:sz w:val="18"/>
                <w:szCs w:val="18"/>
              </w:rPr>
            </w:pPr>
            <w:r>
              <w:rPr>
                <w:rFonts w:hint="eastAsia" w:ascii="仿宋_GB2312" w:hAnsi="仿宋" w:eastAsia="仿宋_GB2312" w:cs="Times New Roman"/>
                <w:color w:val="000000"/>
                <w:sz w:val="18"/>
                <w:szCs w:val="18"/>
              </w:rPr>
              <w:t>方立振</w:t>
            </w:r>
          </w:p>
        </w:tc>
        <w:tc>
          <w:tcPr>
            <w:tcW w:w="709" w:type="dxa"/>
            <w:tcBorders>
              <w:top w:val="single" w:color="auto" w:sz="4" w:space="0"/>
              <w:left w:val="single" w:color="auto" w:sz="4" w:space="0"/>
              <w:bottom w:val="single" w:color="auto" w:sz="4" w:space="0"/>
              <w:right w:val="single" w:color="auto" w:sz="4" w:space="0"/>
            </w:tcBorders>
            <w:vAlign w:val="center"/>
          </w:tcPr>
          <w:p>
            <w:pPr>
              <w:spacing w:before="48" w:after="48"/>
              <w:jc w:val="center"/>
              <w:rPr>
                <w:rFonts w:ascii="仿宋_GB2312" w:hAnsi="仿宋" w:eastAsia="仿宋_GB2312" w:cs="Times New Roman"/>
                <w:color w:val="000000"/>
                <w:sz w:val="18"/>
                <w:szCs w:val="18"/>
              </w:rPr>
            </w:pPr>
            <w:r>
              <w:rPr>
                <w:rFonts w:hint="eastAsia" w:ascii="仿宋_GB2312" w:hAnsi="仿宋" w:eastAsia="仿宋_GB2312" w:cs="Times New Roman"/>
                <w:color w:val="000000"/>
                <w:sz w:val="18"/>
                <w:szCs w:val="18"/>
              </w:rPr>
              <w:t>30</w:t>
            </w:r>
          </w:p>
        </w:tc>
        <w:tc>
          <w:tcPr>
            <w:tcW w:w="1449"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仿宋" w:eastAsia="仿宋_GB2312" w:cs="Times New Roman"/>
                <w:color w:val="000000"/>
                <w:sz w:val="18"/>
                <w:szCs w:val="18"/>
              </w:rPr>
            </w:pPr>
            <w:r>
              <w:rPr>
                <w:rFonts w:hint="eastAsia" w:ascii="仿宋_GB2312" w:hAnsi="仿宋" w:eastAsia="仿宋_GB2312" w:cs="Times New Roman"/>
                <w:color w:val="000000"/>
                <w:sz w:val="18"/>
                <w:szCs w:val="18"/>
              </w:rPr>
              <w:t>工程师</w:t>
            </w:r>
          </w:p>
        </w:tc>
        <w:tc>
          <w:tcPr>
            <w:tcW w:w="1450"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Times New Roman" w:eastAsia="仿宋_GB2312" w:cs="Times New Roman"/>
                <w:sz w:val="18"/>
                <w:szCs w:val="18"/>
              </w:rPr>
            </w:pPr>
            <w:r>
              <w:rPr>
                <w:rFonts w:hint="eastAsia" w:ascii="仿宋_GB2312" w:hAnsi="仿宋" w:eastAsia="仿宋_GB2312" w:cs="Times New Roman"/>
                <w:color w:val="000000"/>
                <w:sz w:val="18"/>
                <w:szCs w:val="18"/>
              </w:rPr>
              <w:t>工程管理</w:t>
            </w:r>
          </w:p>
        </w:tc>
        <w:tc>
          <w:tcPr>
            <w:tcW w:w="1778" w:type="dxa"/>
            <w:tcBorders>
              <w:top w:val="single" w:color="auto" w:sz="4" w:space="0"/>
              <w:left w:val="single" w:color="auto" w:sz="4" w:space="0"/>
              <w:bottom w:val="single" w:color="auto" w:sz="4" w:space="0"/>
              <w:right w:val="single" w:color="auto" w:sz="4" w:space="0"/>
            </w:tcBorders>
            <w:vAlign w:val="center"/>
          </w:tcPr>
          <w:p>
            <w:pPr>
              <w:spacing w:before="48" w:after="48"/>
              <w:jc w:val="center"/>
              <w:rPr>
                <w:rFonts w:ascii="仿宋_GB2312" w:hAnsi="仿宋" w:eastAsia="仿宋_GB2312" w:cs="Times New Roman"/>
                <w:color w:val="000000"/>
                <w:sz w:val="18"/>
                <w:szCs w:val="18"/>
              </w:rPr>
            </w:pPr>
            <w:r>
              <w:rPr>
                <w:rFonts w:hint="eastAsia" w:ascii="仿宋_GB2312" w:hAnsi="仿宋" w:eastAsia="仿宋_GB2312" w:cs="Times New Roman"/>
                <w:color w:val="000000"/>
                <w:sz w:val="18"/>
                <w:szCs w:val="18"/>
              </w:rPr>
              <w:t>兼职教师</w:t>
            </w:r>
          </w:p>
        </w:tc>
        <w:tc>
          <w:tcPr>
            <w:tcW w:w="2712"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仿宋" w:eastAsia="仿宋_GB2312" w:cs="Times New Roman"/>
                <w:color w:val="000000"/>
                <w:sz w:val="18"/>
                <w:szCs w:val="18"/>
              </w:rPr>
            </w:pPr>
            <w:r>
              <w:rPr>
                <w:rFonts w:hint="eastAsia" w:ascii="仿宋_GB2312" w:hAnsi="仿宋" w:eastAsia="仿宋_GB2312" w:cs="Times New Roman"/>
                <w:color w:val="000000"/>
                <w:sz w:val="18"/>
                <w:szCs w:val="18"/>
              </w:rPr>
              <w:t>唐山市盛泰建筑安装有限公司</w:t>
            </w:r>
          </w:p>
        </w:tc>
        <w:tc>
          <w:tcPr>
            <w:tcW w:w="2410"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Times New Roman" w:eastAsia="仿宋_GB2312" w:cs="Times New Roman"/>
                <w:sz w:val="18"/>
                <w:szCs w:val="18"/>
              </w:rPr>
            </w:pPr>
            <w:r>
              <w:rPr>
                <w:rFonts w:hint="eastAsia" w:ascii="仿宋_GB2312" w:hAnsi="仿宋" w:eastAsia="仿宋_GB2312" w:cs="Times New Roman"/>
                <w:sz w:val="18"/>
                <w:szCs w:val="18"/>
              </w:rPr>
              <w:t>顶岗实习</w:t>
            </w:r>
          </w:p>
        </w:tc>
        <w:tc>
          <w:tcPr>
            <w:tcW w:w="1541" w:type="dxa"/>
            <w:tcBorders>
              <w:top w:val="single" w:color="auto" w:sz="4" w:space="0"/>
              <w:left w:val="single" w:color="auto" w:sz="4" w:space="0"/>
              <w:bottom w:val="single" w:color="auto" w:sz="4" w:space="0"/>
              <w:right w:val="single" w:color="auto" w:sz="12" w:space="0"/>
            </w:tcBorders>
            <w:vAlign w:val="center"/>
          </w:tcPr>
          <w:p>
            <w:pPr>
              <w:jc w:val="center"/>
              <w:rPr>
                <w:rFonts w:ascii="仿宋_GB2312" w:hAnsi="Times New Roman" w:eastAsia="仿宋_GB2312" w:cs="Times New Roman"/>
                <w:sz w:val="18"/>
                <w:szCs w:val="18"/>
              </w:rPr>
            </w:pPr>
            <w:r>
              <w:rPr>
                <w:rFonts w:hint="eastAsia" w:ascii="仿宋_GB2312" w:hAnsi="仿宋" w:eastAsia="仿宋_GB2312" w:cs="Times New Roman"/>
                <w:sz w:val="18"/>
                <w:szCs w:val="18"/>
              </w:rPr>
              <w:t>校外实习基地及教师企业实践</w:t>
            </w:r>
          </w:p>
        </w:tc>
      </w:tr>
      <w:tr>
        <w:tblPrEx>
          <w:tblCellMar>
            <w:top w:w="0" w:type="dxa"/>
            <w:left w:w="108" w:type="dxa"/>
            <w:bottom w:w="0" w:type="dxa"/>
            <w:right w:w="108" w:type="dxa"/>
          </w:tblCellMar>
        </w:tblPrEx>
        <w:tc>
          <w:tcPr>
            <w:tcW w:w="1101" w:type="dxa"/>
            <w:vMerge w:val="continue"/>
            <w:tcBorders>
              <w:left w:val="single" w:color="auto" w:sz="12" w:space="0"/>
              <w:right w:val="single" w:color="auto" w:sz="4" w:space="0"/>
            </w:tcBorders>
            <w:vAlign w:val="center"/>
          </w:tcPr>
          <w:p>
            <w:pPr>
              <w:snapToGrid w:val="0"/>
              <w:jc w:val="center"/>
              <w:rPr>
                <w:rFonts w:ascii="仿宋_GB2312" w:hAnsi="Times New Roman" w:eastAsia="仿宋_GB2312" w:cs="Times New Roman"/>
                <w:kern w:val="0"/>
                <w:sz w:val="18"/>
                <w:szCs w:val="18"/>
              </w:rPr>
            </w:pPr>
          </w:p>
        </w:tc>
        <w:tc>
          <w:tcPr>
            <w:tcW w:w="992" w:type="dxa"/>
            <w:tcBorders>
              <w:top w:val="single" w:color="auto" w:sz="4" w:space="0"/>
              <w:left w:val="single" w:color="auto" w:sz="4" w:space="0"/>
              <w:bottom w:val="single" w:color="auto" w:sz="4" w:space="0"/>
              <w:right w:val="single" w:color="auto" w:sz="4" w:space="0"/>
            </w:tcBorders>
            <w:vAlign w:val="center"/>
          </w:tcPr>
          <w:p>
            <w:pPr>
              <w:spacing w:before="48" w:after="48"/>
              <w:jc w:val="center"/>
              <w:rPr>
                <w:rFonts w:ascii="仿宋_GB2312" w:hAnsi="仿宋" w:eastAsia="仿宋_GB2312" w:cs="Times New Roman"/>
                <w:color w:val="000000"/>
                <w:sz w:val="18"/>
                <w:szCs w:val="18"/>
              </w:rPr>
            </w:pPr>
            <w:r>
              <w:rPr>
                <w:rFonts w:hint="eastAsia" w:ascii="仿宋_GB2312" w:hAnsi="仿宋" w:eastAsia="仿宋_GB2312" w:cs="Times New Roman"/>
                <w:color w:val="000000"/>
                <w:sz w:val="18"/>
                <w:szCs w:val="18"/>
              </w:rPr>
              <w:t>董泊泓</w:t>
            </w:r>
          </w:p>
        </w:tc>
        <w:tc>
          <w:tcPr>
            <w:tcW w:w="709" w:type="dxa"/>
            <w:tcBorders>
              <w:top w:val="single" w:color="auto" w:sz="4" w:space="0"/>
              <w:left w:val="single" w:color="auto" w:sz="4" w:space="0"/>
              <w:bottom w:val="single" w:color="auto" w:sz="4" w:space="0"/>
              <w:right w:val="single" w:color="auto" w:sz="4" w:space="0"/>
            </w:tcBorders>
            <w:vAlign w:val="center"/>
          </w:tcPr>
          <w:p>
            <w:pPr>
              <w:spacing w:before="48" w:after="48"/>
              <w:jc w:val="center"/>
              <w:rPr>
                <w:rFonts w:ascii="仿宋_GB2312" w:hAnsi="仿宋" w:eastAsia="仿宋_GB2312" w:cs="Times New Roman"/>
                <w:color w:val="000000"/>
                <w:sz w:val="18"/>
                <w:szCs w:val="18"/>
              </w:rPr>
            </w:pPr>
            <w:r>
              <w:rPr>
                <w:rFonts w:hint="eastAsia" w:ascii="仿宋_GB2312" w:hAnsi="仿宋" w:eastAsia="仿宋_GB2312" w:cs="Times New Roman"/>
                <w:color w:val="000000"/>
                <w:sz w:val="18"/>
                <w:szCs w:val="18"/>
              </w:rPr>
              <w:t>55</w:t>
            </w:r>
          </w:p>
        </w:tc>
        <w:tc>
          <w:tcPr>
            <w:tcW w:w="1449"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仿宋" w:eastAsia="仿宋_GB2312" w:cs="Times New Roman"/>
                <w:color w:val="000000"/>
                <w:sz w:val="18"/>
                <w:szCs w:val="18"/>
              </w:rPr>
            </w:pPr>
            <w:r>
              <w:rPr>
                <w:rFonts w:hint="eastAsia" w:ascii="仿宋_GB2312" w:hAnsi="仿宋" w:eastAsia="仿宋_GB2312" w:cs="Times New Roman"/>
                <w:color w:val="000000"/>
                <w:sz w:val="18"/>
                <w:szCs w:val="18"/>
              </w:rPr>
              <w:t>高级工程师</w:t>
            </w:r>
          </w:p>
        </w:tc>
        <w:tc>
          <w:tcPr>
            <w:tcW w:w="1450"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Times New Roman" w:eastAsia="仿宋_GB2312" w:cs="Times New Roman"/>
                <w:sz w:val="18"/>
                <w:szCs w:val="18"/>
              </w:rPr>
            </w:pPr>
            <w:r>
              <w:rPr>
                <w:rFonts w:hint="eastAsia" w:ascii="仿宋_GB2312" w:hAnsi="仿宋" w:eastAsia="仿宋_GB2312" w:cs="Times New Roman"/>
                <w:color w:val="000000"/>
                <w:sz w:val="18"/>
                <w:szCs w:val="18"/>
              </w:rPr>
              <w:t>建筑工程</w:t>
            </w:r>
          </w:p>
        </w:tc>
        <w:tc>
          <w:tcPr>
            <w:tcW w:w="1778" w:type="dxa"/>
            <w:tcBorders>
              <w:top w:val="single" w:color="auto" w:sz="4" w:space="0"/>
              <w:left w:val="single" w:color="auto" w:sz="4" w:space="0"/>
              <w:bottom w:val="single" w:color="auto" w:sz="4" w:space="0"/>
              <w:right w:val="single" w:color="auto" w:sz="4" w:space="0"/>
            </w:tcBorders>
            <w:vAlign w:val="center"/>
          </w:tcPr>
          <w:p>
            <w:pPr>
              <w:spacing w:before="48" w:after="48"/>
              <w:jc w:val="center"/>
              <w:rPr>
                <w:rFonts w:ascii="仿宋_GB2312" w:hAnsi="仿宋" w:eastAsia="仿宋_GB2312" w:cs="Times New Roman"/>
                <w:color w:val="000000"/>
                <w:sz w:val="18"/>
                <w:szCs w:val="18"/>
              </w:rPr>
            </w:pPr>
            <w:r>
              <w:rPr>
                <w:rFonts w:hint="eastAsia" w:ascii="仿宋_GB2312" w:hAnsi="仿宋" w:eastAsia="仿宋_GB2312" w:cs="Times New Roman"/>
                <w:color w:val="000000"/>
                <w:sz w:val="18"/>
                <w:szCs w:val="18"/>
              </w:rPr>
              <w:t>兼职教师</w:t>
            </w:r>
          </w:p>
        </w:tc>
        <w:tc>
          <w:tcPr>
            <w:tcW w:w="2712"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仿宋" w:eastAsia="仿宋_GB2312" w:cs="Times New Roman"/>
                <w:color w:val="000000"/>
                <w:sz w:val="18"/>
                <w:szCs w:val="18"/>
              </w:rPr>
            </w:pPr>
            <w:r>
              <w:rPr>
                <w:rFonts w:hint="eastAsia" w:ascii="仿宋_GB2312" w:hAnsi="仿宋" w:eastAsia="仿宋_GB2312" w:cs="Times New Roman"/>
                <w:color w:val="000000"/>
                <w:sz w:val="18"/>
                <w:szCs w:val="18"/>
              </w:rPr>
              <w:t>唐山鑫源建筑工程有限公司</w:t>
            </w:r>
          </w:p>
          <w:p>
            <w:pPr>
              <w:jc w:val="center"/>
              <w:rPr>
                <w:rFonts w:ascii="仿宋_GB2312" w:hAnsi="仿宋" w:eastAsia="仿宋_GB2312" w:cs="Times New Roman"/>
                <w:color w:val="000000"/>
                <w:sz w:val="18"/>
                <w:szCs w:val="18"/>
              </w:rPr>
            </w:pPr>
          </w:p>
        </w:tc>
        <w:tc>
          <w:tcPr>
            <w:tcW w:w="2410"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Times New Roman" w:eastAsia="仿宋_GB2312" w:cs="Times New Roman"/>
                <w:sz w:val="18"/>
                <w:szCs w:val="18"/>
              </w:rPr>
            </w:pPr>
            <w:r>
              <w:rPr>
                <w:rFonts w:hint="eastAsia" w:ascii="仿宋_GB2312" w:hAnsi="仿宋" w:eastAsia="仿宋_GB2312" w:cs="Times New Roman"/>
                <w:sz w:val="18"/>
                <w:szCs w:val="18"/>
              </w:rPr>
              <w:t>顶岗实习</w:t>
            </w:r>
          </w:p>
        </w:tc>
        <w:tc>
          <w:tcPr>
            <w:tcW w:w="1541" w:type="dxa"/>
            <w:tcBorders>
              <w:top w:val="single" w:color="auto" w:sz="4" w:space="0"/>
              <w:left w:val="single" w:color="auto" w:sz="4" w:space="0"/>
              <w:bottom w:val="single" w:color="auto" w:sz="4" w:space="0"/>
              <w:right w:val="single" w:color="auto" w:sz="12" w:space="0"/>
            </w:tcBorders>
            <w:vAlign w:val="center"/>
          </w:tcPr>
          <w:p>
            <w:pPr>
              <w:jc w:val="center"/>
              <w:rPr>
                <w:rFonts w:ascii="仿宋_GB2312" w:hAnsi="Times New Roman" w:eastAsia="仿宋_GB2312" w:cs="Times New Roman"/>
                <w:sz w:val="18"/>
                <w:szCs w:val="18"/>
              </w:rPr>
            </w:pPr>
            <w:r>
              <w:rPr>
                <w:rFonts w:hint="eastAsia" w:ascii="仿宋_GB2312" w:hAnsi="仿宋" w:eastAsia="仿宋_GB2312" w:cs="Times New Roman"/>
                <w:sz w:val="18"/>
                <w:szCs w:val="18"/>
              </w:rPr>
              <w:t>校外实习基地及教师企业实践</w:t>
            </w:r>
          </w:p>
        </w:tc>
      </w:tr>
      <w:tr>
        <w:tblPrEx>
          <w:tblCellMar>
            <w:top w:w="0" w:type="dxa"/>
            <w:left w:w="108" w:type="dxa"/>
            <w:bottom w:w="0" w:type="dxa"/>
            <w:right w:w="108" w:type="dxa"/>
          </w:tblCellMar>
        </w:tblPrEx>
        <w:tc>
          <w:tcPr>
            <w:tcW w:w="1101" w:type="dxa"/>
            <w:vMerge w:val="continue"/>
            <w:tcBorders>
              <w:left w:val="single" w:color="auto" w:sz="12" w:space="0"/>
              <w:right w:val="single" w:color="auto" w:sz="4" w:space="0"/>
            </w:tcBorders>
            <w:vAlign w:val="center"/>
          </w:tcPr>
          <w:p>
            <w:pPr>
              <w:snapToGrid w:val="0"/>
              <w:jc w:val="center"/>
              <w:rPr>
                <w:rFonts w:ascii="仿宋_GB2312" w:hAnsi="Times New Roman" w:eastAsia="仿宋_GB2312" w:cs="Times New Roman"/>
                <w:kern w:val="0"/>
                <w:sz w:val="18"/>
                <w:szCs w:val="18"/>
              </w:rPr>
            </w:pPr>
          </w:p>
        </w:tc>
        <w:tc>
          <w:tcPr>
            <w:tcW w:w="992" w:type="dxa"/>
            <w:tcBorders>
              <w:top w:val="single" w:color="auto" w:sz="4" w:space="0"/>
              <w:left w:val="single" w:color="auto" w:sz="4" w:space="0"/>
              <w:bottom w:val="single" w:color="auto" w:sz="4" w:space="0"/>
              <w:right w:val="single" w:color="auto" w:sz="4" w:space="0"/>
            </w:tcBorders>
            <w:vAlign w:val="center"/>
          </w:tcPr>
          <w:p>
            <w:pPr>
              <w:spacing w:before="48" w:after="48"/>
              <w:jc w:val="center"/>
              <w:rPr>
                <w:rFonts w:ascii="仿宋_GB2312" w:hAnsi="Times New Roman" w:eastAsia="仿宋_GB2312" w:cs="Times New Roman"/>
                <w:sz w:val="18"/>
                <w:szCs w:val="18"/>
              </w:rPr>
            </w:pPr>
            <w:r>
              <w:rPr>
                <w:rFonts w:hint="eastAsia" w:ascii="仿宋_GB2312" w:hAnsi="仿宋" w:eastAsia="仿宋_GB2312" w:cs="Times New Roman"/>
                <w:color w:val="000000"/>
                <w:sz w:val="18"/>
                <w:szCs w:val="18"/>
              </w:rPr>
              <w:t>陈志刚</w:t>
            </w:r>
          </w:p>
        </w:tc>
        <w:tc>
          <w:tcPr>
            <w:tcW w:w="709" w:type="dxa"/>
            <w:tcBorders>
              <w:top w:val="single" w:color="auto" w:sz="4" w:space="0"/>
              <w:left w:val="single" w:color="auto" w:sz="4" w:space="0"/>
              <w:bottom w:val="single" w:color="auto" w:sz="4" w:space="0"/>
              <w:right w:val="single" w:color="auto" w:sz="4" w:space="0"/>
            </w:tcBorders>
            <w:vAlign w:val="center"/>
          </w:tcPr>
          <w:p>
            <w:pPr>
              <w:spacing w:before="48" w:after="48"/>
              <w:jc w:val="center"/>
              <w:rPr>
                <w:rFonts w:ascii="仿宋_GB2312" w:hAnsi="Times New Roman" w:eastAsia="仿宋_GB2312" w:cs="Times New Roman"/>
                <w:sz w:val="18"/>
                <w:szCs w:val="18"/>
              </w:rPr>
            </w:pPr>
            <w:r>
              <w:rPr>
                <w:rFonts w:hint="eastAsia" w:ascii="仿宋_GB2312" w:hAnsi="Times New Roman" w:eastAsia="仿宋_GB2312" w:cs="Times New Roman"/>
                <w:sz w:val="18"/>
                <w:szCs w:val="18"/>
              </w:rPr>
              <w:t>5</w:t>
            </w:r>
            <w:r>
              <w:rPr>
                <w:rFonts w:ascii="仿宋_GB2312" w:hAnsi="Times New Roman" w:eastAsia="仿宋_GB2312" w:cs="Times New Roman"/>
                <w:sz w:val="18"/>
                <w:szCs w:val="18"/>
              </w:rPr>
              <w:t>0</w:t>
            </w:r>
          </w:p>
        </w:tc>
        <w:tc>
          <w:tcPr>
            <w:tcW w:w="1449"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Times New Roman" w:eastAsia="仿宋_GB2312" w:cs="Times New Roman"/>
                <w:sz w:val="18"/>
                <w:szCs w:val="18"/>
              </w:rPr>
            </w:pPr>
            <w:r>
              <w:rPr>
                <w:rFonts w:hint="eastAsia" w:ascii="仿宋_GB2312" w:hAnsi="仿宋" w:eastAsia="仿宋_GB2312" w:cs="Times New Roman"/>
                <w:color w:val="000000"/>
                <w:sz w:val="18"/>
                <w:szCs w:val="18"/>
              </w:rPr>
              <w:t>正高级工程师</w:t>
            </w:r>
          </w:p>
        </w:tc>
        <w:tc>
          <w:tcPr>
            <w:tcW w:w="1450"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Times New Roman" w:eastAsia="仿宋_GB2312" w:cs="Times New Roman"/>
                <w:sz w:val="18"/>
                <w:szCs w:val="18"/>
              </w:rPr>
            </w:pPr>
            <w:r>
              <w:rPr>
                <w:rFonts w:hint="eastAsia" w:ascii="仿宋_GB2312" w:hAnsi="仿宋" w:eastAsia="仿宋_GB2312" w:cs="Times New Roman"/>
                <w:color w:val="000000"/>
                <w:sz w:val="18"/>
                <w:szCs w:val="18"/>
              </w:rPr>
              <w:t>安装工程</w:t>
            </w:r>
          </w:p>
        </w:tc>
        <w:tc>
          <w:tcPr>
            <w:tcW w:w="1778" w:type="dxa"/>
            <w:tcBorders>
              <w:top w:val="single" w:color="auto" w:sz="4" w:space="0"/>
              <w:left w:val="single" w:color="auto" w:sz="4" w:space="0"/>
              <w:bottom w:val="single" w:color="auto" w:sz="4" w:space="0"/>
              <w:right w:val="single" w:color="auto" w:sz="4" w:space="0"/>
            </w:tcBorders>
            <w:vAlign w:val="center"/>
          </w:tcPr>
          <w:p>
            <w:pPr>
              <w:spacing w:before="48" w:after="48"/>
              <w:jc w:val="center"/>
              <w:rPr>
                <w:rFonts w:ascii="仿宋_GB2312" w:hAnsi="Times New Roman" w:eastAsia="仿宋_GB2312" w:cs="Times New Roman"/>
                <w:sz w:val="18"/>
                <w:szCs w:val="18"/>
              </w:rPr>
            </w:pPr>
            <w:r>
              <w:rPr>
                <w:rFonts w:hint="eastAsia" w:ascii="仿宋_GB2312" w:hAnsi="仿宋" w:eastAsia="仿宋_GB2312" w:cs="Times New Roman"/>
                <w:color w:val="000000"/>
                <w:sz w:val="18"/>
                <w:szCs w:val="18"/>
              </w:rPr>
              <w:t>兼职教师</w:t>
            </w:r>
          </w:p>
        </w:tc>
        <w:tc>
          <w:tcPr>
            <w:tcW w:w="2712"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Times New Roman" w:eastAsia="仿宋_GB2312" w:cs="Times New Roman"/>
                <w:sz w:val="18"/>
                <w:szCs w:val="18"/>
              </w:rPr>
            </w:pPr>
            <w:r>
              <w:rPr>
                <w:rFonts w:hint="eastAsia" w:ascii="仿宋_GB2312" w:hAnsi="仿宋" w:eastAsia="仿宋_GB2312" w:cs="Times New Roman"/>
                <w:color w:val="000000"/>
                <w:sz w:val="18"/>
                <w:szCs w:val="18"/>
              </w:rPr>
              <w:t>河北省安装工程有限公司</w:t>
            </w:r>
          </w:p>
        </w:tc>
        <w:tc>
          <w:tcPr>
            <w:tcW w:w="2410"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Times New Roman" w:eastAsia="仿宋_GB2312" w:cs="Times New Roman"/>
                <w:sz w:val="18"/>
                <w:szCs w:val="18"/>
              </w:rPr>
            </w:pPr>
            <w:r>
              <w:rPr>
                <w:rFonts w:hint="eastAsia" w:ascii="仿宋_GB2312" w:hAnsi="仿宋" w:eastAsia="仿宋_GB2312" w:cs="Times New Roman"/>
                <w:sz w:val="18"/>
                <w:szCs w:val="18"/>
              </w:rPr>
              <w:t>顶岗实习</w:t>
            </w:r>
          </w:p>
        </w:tc>
        <w:tc>
          <w:tcPr>
            <w:tcW w:w="1541" w:type="dxa"/>
            <w:tcBorders>
              <w:top w:val="single" w:color="auto" w:sz="4" w:space="0"/>
              <w:left w:val="single" w:color="auto" w:sz="4" w:space="0"/>
              <w:bottom w:val="single" w:color="auto" w:sz="4" w:space="0"/>
              <w:right w:val="single" w:color="auto" w:sz="12" w:space="0"/>
            </w:tcBorders>
            <w:vAlign w:val="center"/>
          </w:tcPr>
          <w:p>
            <w:pPr>
              <w:jc w:val="center"/>
              <w:rPr>
                <w:rFonts w:ascii="仿宋_GB2312" w:hAnsi="Times New Roman" w:eastAsia="仿宋_GB2312" w:cs="Times New Roman"/>
                <w:sz w:val="18"/>
                <w:szCs w:val="18"/>
              </w:rPr>
            </w:pPr>
            <w:r>
              <w:rPr>
                <w:rFonts w:hint="eastAsia" w:ascii="仿宋_GB2312" w:hAnsi="仿宋" w:eastAsia="仿宋_GB2312" w:cs="Times New Roman"/>
                <w:sz w:val="18"/>
                <w:szCs w:val="18"/>
              </w:rPr>
              <w:t>校外实习基地及教师企业实践</w:t>
            </w:r>
          </w:p>
        </w:tc>
      </w:tr>
      <w:tr>
        <w:tblPrEx>
          <w:tblCellMar>
            <w:top w:w="0" w:type="dxa"/>
            <w:left w:w="108" w:type="dxa"/>
            <w:bottom w:w="0" w:type="dxa"/>
            <w:right w:w="108" w:type="dxa"/>
          </w:tblCellMar>
        </w:tblPrEx>
        <w:tc>
          <w:tcPr>
            <w:tcW w:w="1101" w:type="dxa"/>
            <w:vMerge w:val="continue"/>
            <w:tcBorders>
              <w:left w:val="single" w:color="auto" w:sz="12" w:space="0"/>
              <w:bottom w:val="single" w:color="auto" w:sz="12" w:space="0"/>
              <w:right w:val="single" w:color="auto" w:sz="4" w:space="0"/>
            </w:tcBorders>
            <w:vAlign w:val="center"/>
          </w:tcPr>
          <w:p>
            <w:pPr>
              <w:snapToGrid w:val="0"/>
              <w:jc w:val="center"/>
              <w:rPr>
                <w:rFonts w:ascii="仿宋_GB2312" w:hAnsi="Times New Roman" w:eastAsia="仿宋_GB2312" w:cs="Times New Roman"/>
                <w:kern w:val="0"/>
                <w:sz w:val="18"/>
                <w:szCs w:val="18"/>
              </w:rPr>
            </w:pPr>
          </w:p>
        </w:tc>
        <w:tc>
          <w:tcPr>
            <w:tcW w:w="992" w:type="dxa"/>
            <w:tcBorders>
              <w:top w:val="single" w:color="auto" w:sz="4" w:space="0"/>
              <w:left w:val="single" w:color="auto" w:sz="4" w:space="0"/>
              <w:bottom w:val="single" w:color="auto" w:sz="12" w:space="0"/>
              <w:right w:val="single" w:color="auto" w:sz="4" w:space="0"/>
            </w:tcBorders>
            <w:vAlign w:val="center"/>
          </w:tcPr>
          <w:p>
            <w:pPr>
              <w:spacing w:before="48" w:after="48"/>
              <w:jc w:val="center"/>
              <w:rPr>
                <w:rFonts w:ascii="Times New Roman" w:hAnsi="Times New Roman" w:eastAsia="仿宋_GB2312" w:cs="Times New Roman"/>
                <w:szCs w:val="21"/>
              </w:rPr>
            </w:pPr>
            <w:r>
              <w:rPr>
                <w:rFonts w:hint="eastAsia" w:ascii="仿宋_GB2312" w:hAnsi="仿宋" w:eastAsia="仿宋_GB2312" w:cs="Times New Roman"/>
                <w:color w:val="000000"/>
                <w:sz w:val="18"/>
                <w:szCs w:val="18"/>
              </w:rPr>
              <w:t>尹叶海</w:t>
            </w:r>
          </w:p>
        </w:tc>
        <w:tc>
          <w:tcPr>
            <w:tcW w:w="709" w:type="dxa"/>
            <w:tcBorders>
              <w:top w:val="single" w:color="auto" w:sz="4" w:space="0"/>
              <w:left w:val="single" w:color="auto" w:sz="4" w:space="0"/>
              <w:bottom w:val="single" w:color="auto" w:sz="12" w:space="0"/>
              <w:right w:val="single" w:color="auto" w:sz="4" w:space="0"/>
            </w:tcBorders>
            <w:vAlign w:val="center"/>
          </w:tcPr>
          <w:p>
            <w:pPr>
              <w:spacing w:before="48" w:after="48"/>
              <w:jc w:val="center"/>
              <w:rPr>
                <w:rFonts w:ascii="Times New Roman" w:hAnsi="Times New Roman" w:eastAsia="仿宋_GB2312" w:cs="Times New Roman"/>
                <w:szCs w:val="21"/>
              </w:rPr>
            </w:pPr>
            <w:r>
              <w:rPr>
                <w:rFonts w:hint="eastAsia" w:ascii="仿宋_GB2312" w:hAnsi="Times New Roman" w:eastAsia="仿宋_GB2312" w:cs="Times New Roman"/>
                <w:sz w:val="18"/>
                <w:szCs w:val="18"/>
              </w:rPr>
              <w:t>39</w:t>
            </w:r>
          </w:p>
        </w:tc>
        <w:tc>
          <w:tcPr>
            <w:tcW w:w="1449" w:type="dxa"/>
            <w:tcBorders>
              <w:top w:val="single" w:color="auto" w:sz="4" w:space="0"/>
              <w:left w:val="single" w:color="auto" w:sz="4" w:space="0"/>
              <w:bottom w:val="single" w:color="auto" w:sz="12" w:space="0"/>
              <w:right w:val="single" w:color="auto" w:sz="4" w:space="0"/>
            </w:tcBorders>
            <w:vAlign w:val="center"/>
          </w:tcPr>
          <w:p>
            <w:pPr>
              <w:jc w:val="center"/>
              <w:rPr>
                <w:rFonts w:ascii="Times New Roman" w:hAnsi="Times New Roman" w:eastAsia="仿宋_GB2312" w:cs="Times New Roman"/>
                <w:szCs w:val="21"/>
              </w:rPr>
            </w:pPr>
            <w:r>
              <w:rPr>
                <w:rFonts w:hint="eastAsia" w:ascii="仿宋_GB2312" w:hAnsi="仿宋" w:eastAsia="仿宋_GB2312" w:cs="Times New Roman"/>
                <w:color w:val="000000"/>
                <w:sz w:val="18"/>
                <w:szCs w:val="18"/>
              </w:rPr>
              <w:t>高级工程师</w:t>
            </w:r>
          </w:p>
        </w:tc>
        <w:tc>
          <w:tcPr>
            <w:tcW w:w="1450" w:type="dxa"/>
            <w:tcBorders>
              <w:top w:val="single" w:color="auto" w:sz="4" w:space="0"/>
              <w:left w:val="single" w:color="auto" w:sz="4" w:space="0"/>
              <w:bottom w:val="single" w:color="auto" w:sz="12" w:space="0"/>
              <w:right w:val="single" w:color="auto" w:sz="4" w:space="0"/>
            </w:tcBorders>
            <w:vAlign w:val="center"/>
          </w:tcPr>
          <w:p>
            <w:pPr>
              <w:jc w:val="center"/>
              <w:rPr>
                <w:rFonts w:ascii="Times New Roman" w:hAnsi="Times New Roman" w:eastAsia="仿宋_GB2312" w:cs="Times New Roman"/>
                <w:szCs w:val="21"/>
              </w:rPr>
            </w:pPr>
            <w:r>
              <w:rPr>
                <w:rFonts w:hint="eastAsia" w:ascii="仿宋_GB2312" w:hAnsi="仿宋" w:eastAsia="仿宋_GB2312" w:cs="Times New Roman"/>
                <w:color w:val="000000"/>
                <w:sz w:val="18"/>
                <w:szCs w:val="18"/>
              </w:rPr>
              <w:t>建筑工程</w:t>
            </w:r>
          </w:p>
        </w:tc>
        <w:tc>
          <w:tcPr>
            <w:tcW w:w="1778" w:type="dxa"/>
            <w:tcBorders>
              <w:top w:val="single" w:color="auto" w:sz="4" w:space="0"/>
              <w:left w:val="single" w:color="auto" w:sz="4" w:space="0"/>
              <w:bottom w:val="single" w:color="auto" w:sz="12" w:space="0"/>
              <w:right w:val="single" w:color="auto" w:sz="4" w:space="0"/>
            </w:tcBorders>
            <w:vAlign w:val="center"/>
          </w:tcPr>
          <w:p>
            <w:pPr>
              <w:spacing w:before="48" w:after="48"/>
              <w:jc w:val="center"/>
              <w:rPr>
                <w:rFonts w:ascii="Times New Roman" w:hAnsi="Times New Roman" w:eastAsia="仿宋_GB2312" w:cs="Times New Roman"/>
                <w:szCs w:val="21"/>
              </w:rPr>
            </w:pPr>
            <w:r>
              <w:rPr>
                <w:rFonts w:hint="eastAsia" w:ascii="仿宋_GB2312" w:hAnsi="仿宋" w:eastAsia="仿宋_GB2312" w:cs="Times New Roman"/>
                <w:color w:val="000000"/>
                <w:sz w:val="18"/>
                <w:szCs w:val="18"/>
              </w:rPr>
              <w:t>兼职教师</w:t>
            </w:r>
          </w:p>
        </w:tc>
        <w:tc>
          <w:tcPr>
            <w:tcW w:w="2712" w:type="dxa"/>
            <w:tcBorders>
              <w:top w:val="single" w:color="auto" w:sz="4" w:space="0"/>
              <w:left w:val="single" w:color="auto" w:sz="4" w:space="0"/>
              <w:bottom w:val="single" w:color="auto" w:sz="12" w:space="0"/>
              <w:right w:val="single" w:color="auto" w:sz="4" w:space="0"/>
            </w:tcBorders>
            <w:vAlign w:val="center"/>
          </w:tcPr>
          <w:p>
            <w:pPr>
              <w:jc w:val="center"/>
              <w:rPr>
                <w:rFonts w:ascii="Times New Roman" w:hAnsi="Times New Roman" w:eastAsia="仿宋_GB2312" w:cs="Times New Roman"/>
                <w:szCs w:val="21"/>
              </w:rPr>
            </w:pPr>
            <w:r>
              <w:rPr>
                <w:rFonts w:hint="eastAsia" w:ascii="仿宋_GB2312" w:hAnsi="仿宋" w:eastAsia="仿宋_GB2312" w:cs="Times New Roman"/>
                <w:color w:val="000000"/>
                <w:sz w:val="18"/>
                <w:szCs w:val="18"/>
              </w:rPr>
              <w:t>中物杭萧绿建科技有限公司</w:t>
            </w:r>
          </w:p>
        </w:tc>
        <w:tc>
          <w:tcPr>
            <w:tcW w:w="2410" w:type="dxa"/>
            <w:tcBorders>
              <w:top w:val="single" w:color="auto" w:sz="4" w:space="0"/>
              <w:left w:val="single" w:color="auto" w:sz="4" w:space="0"/>
              <w:bottom w:val="single" w:color="auto" w:sz="12" w:space="0"/>
              <w:right w:val="single" w:color="auto" w:sz="4" w:space="0"/>
            </w:tcBorders>
            <w:vAlign w:val="center"/>
          </w:tcPr>
          <w:p>
            <w:pPr>
              <w:jc w:val="center"/>
              <w:rPr>
                <w:rFonts w:ascii="Times New Roman" w:hAnsi="Times New Roman" w:eastAsia="仿宋_GB2312" w:cs="Times New Roman"/>
                <w:szCs w:val="21"/>
              </w:rPr>
            </w:pPr>
            <w:r>
              <w:rPr>
                <w:rFonts w:hint="eastAsia" w:ascii="仿宋_GB2312" w:hAnsi="仿宋" w:eastAsia="仿宋_GB2312" w:cs="Times New Roman"/>
                <w:sz w:val="18"/>
                <w:szCs w:val="18"/>
              </w:rPr>
              <w:t>顶岗实习</w:t>
            </w:r>
          </w:p>
        </w:tc>
        <w:tc>
          <w:tcPr>
            <w:tcW w:w="1541" w:type="dxa"/>
            <w:tcBorders>
              <w:top w:val="single" w:color="auto" w:sz="4" w:space="0"/>
              <w:left w:val="single" w:color="auto" w:sz="4" w:space="0"/>
              <w:bottom w:val="single" w:color="auto" w:sz="12" w:space="0"/>
              <w:right w:val="single" w:color="auto" w:sz="12" w:space="0"/>
            </w:tcBorders>
            <w:vAlign w:val="center"/>
          </w:tcPr>
          <w:p>
            <w:pPr>
              <w:jc w:val="center"/>
              <w:rPr>
                <w:rFonts w:ascii="Times New Roman" w:hAnsi="Times New Roman" w:eastAsia="仿宋_GB2312" w:cs="Times New Roman"/>
                <w:szCs w:val="21"/>
              </w:rPr>
            </w:pPr>
            <w:r>
              <w:rPr>
                <w:rFonts w:hint="eastAsia" w:ascii="仿宋_GB2312" w:hAnsi="仿宋" w:eastAsia="仿宋_GB2312" w:cs="Times New Roman"/>
                <w:sz w:val="18"/>
                <w:szCs w:val="18"/>
              </w:rPr>
              <w:t>校外实习基地及教师企业实践</w:t>
            </w:r>
          </w:p>
        </w:tc>
      </w:tr>
    </w:tbl>
    <w:p>
      <w:pPr>
        <w:rPr>
          <w:rFonts w:ascii="Times New Roman" w:hAnsi="Times New Roman" w:eastAsia="宋体" w:cs="Times New Roman"/>
        </w:rPr>
        <w:sectPr>
          <w:pgSz w:w="16838" w:h="11906" w:orient="landscape"/>
          <w:pgMar w:top="1797" w:right="1440" w:bottom="1797" w:left="1440" w:header="851" w:footer="992" w:gutter="0"/>
          <w:cols w:space="720" w:num="1"/>
          <w:titlePg/>
          <w:docGrid w:type="lines" w:linePitch="312" w:charSpace="0"/>
        </w:sectPr>
      </w:pPr>
    </w:p>
    <w:tbl>
      <w:tblPr>
        <w:tblStyle w:val="9"/>
        <w:tblpPr w:leftFromText="180" w:rightFromText="180" w:vertAnchor="text" w:horzAnchor="margin" w:tblpY="102"/>
        <w:tblW w:w="8472" w:type="dxa"/>
        <w:tblInd w:w="0" w:type="dxa"/>
        <w:tblLayout w:type="fixed"/>
        <w:tblCellMar>
          <w:top w:w="0" w:type="dxa"/>
          <w:left w:w="108" w:type="dxa"/>
          <w:bottom w:w="0" w:type="dxa"/>
          <w:right w:w="108" w:type="dxa"/>
        </w:tblCellMar>
      </w:tblPr>
      <w:tblGrid>
        <w:gridCol w:w="817"/>
        <w:gridCol w:w="869"/>
        <w:gridCol w:w="709"/>
        <w:gridCol w:w="974"/>
        <w:gridCol w:w="2286"/>
        <w:gridCol w:w="1541"/>
        <w:gridCol w:w="1276"/>
      </w:tblGrid>
      <w:tr>
        <w:tblPrEx>
          <w:tblCellMar>
            <w:top w:w="0" w:type="dxa"/>
            <w:left w:w="108" w:type="dxa"/>
            <w:bottom w:w="0" w:type="dxa"/>
            <w:right w:w="108" w:type="dxa"/>
          </w:tblCellMar>
        </w:tblPrEx>
        <w:trPr>
          <w:trHeight w:val="2116" w:hRule="atLeast"/>
        </w:trPr>
        <w:tc>
          <w:tcPr>
            <w:tcW w:w="817" w:type="dxa"/>
            <w:vMerge w:val="restart"/>
            <w:tcBorders>
              <w:top w:val="single" w:color="auto" w:sz="12" w:space="0"/>
              <w:left w:val="single" w:color="auto" w:sz="12" w:space="0"/>
              <w:right w:val="single" w:color="auto" w:sz="4" w:space="0"/>
            </w:tcBorders>
            <w:vAlign w:val="center"/>
          </w:tcPr>
          <w:p>
            <w:pPr>
              <w:ind w:left="-105" w:leftChars="-50"/>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负责人</w:t>
            </w:r>
          </w:p>
          <w:p>
            <w:pPr>
              <w:ind w:left="-105" w:leftChars="-50"/>
              <w:jc w:val="center"/>
              <w:rPr>
                <w:rFonts w:ascii="仿宋_GB2312" w:hAnsi="Times New Roman" w:eastAsia="仿宋_GB2312" w:cs="Times New Roman"/>
                <w:kern w:val="0"/>
                <w:sz w:val="18"/>
                <w:szCs w:val="18"/>
              </w:rPr>
            </w:pPr>
            <w:r>
              <w:rPr>
                <w:rFonts w:ascii="Times New Roman" w:hAnsi="Times New Roman" w:eastAsia="仿宋_GB2312" w:cs="Times New Roman"/>
                <w:kern w:val="0"/>
                <w:szCs w:val="21"/>
              </w:rPr>
              <w:t>水平</w:t>
            </w:r>
          </w:p>
        </w:tc>
        <w:tc>
          <w:tcPr>
            <w:tcW w:w="7655" w:type="dxa"/>
            <w:gridSpan w:val="6"/>
            <w:tcBorders>
              <w:top w:val="single" w:color="auto" w:sz="12" w:space="0"/>
              <w:left w:val="single" w:color="auto" w:sz="4" w:space="0"/>
              <w:right w:val="single" w:color="auto" w:sz="12" w:space="0"/>
            </w:tcBorders>
          </w:tcPr>
          <w:p>
            <w:pPr>
              <w:spacing w:line="240" w:lineRule="exact"/>
              <w:ind w:firstLine="360" w:firstLineChars="200"/>
              <w:rPr>
                <w:rFonts w:ascii="仿宋_GB2312" w:hAnsi="仿宋" w:eastAsia="仿宋_GB2312" w:cs="Times New Roman"/>
                <w:color w:val="000000"/>
                <w:sz w:val="18"/>
                <w:szCs w:val="18"/>
              </w:rPr>
            </w:pPr>
            <w:r>
              <w:rPr>
                <w:rFonts w:hint="eastAsia" w:ascii="仿宋_GB2312" w:hAnsi="仿宋" w:eastAsia="仿宋_GB2312" w:cs="Times New Roman"/>
                <w:color w:val="000000"/>
                <w:sz w:val="18"/>
                <w:szCs w:val="18"/>
              </w:rPr>
              <w:t>高静同志2010年硕士研究生毕业后一直从事建筑工程专业课教学工作。现聘任高级讲师职务。参与开发制作《建筑识图》教学网站获全国信息化教学大赛一等奖。参与本校建筑施工专业课程改革，对接行业前沿，大大提高毕业生技能水平。参与编写《建筑识图》教材获河北省优秀教学成果三等奖。连续三年在市级教学能力竞赛中获一二三等奖。多次获校级教学质量优秀奖。在各类国家级期刊发表学术论文3篇。参加河北省2019年度中高职衔接课程体系研讨会，准确把握中高职课程衔接发展方向。</w:t>
            </w:r>
          </w:p>
          <w:p>
            <w:pPr>
              <w:spacing w:line="240" w:lineRule="exact"/>
              <w:rPr>
                <w:rFonts w:ascii="仿宋_GB2312" w:hAnsi="仿宋" w:eastAsia="仿宋_GB2312" w:cs="Times New Roman"/>
                <w:color w:val="000000"/>
                <w:sz w:val="18"/>
                <w:szCs w:val="18"/>
              </w:rPr>
            </w:pPr>
            <w:r>
              <w:rPr>
                <w:rFonts w:hint="eastAsia" w:ascii="仿宋_GB2312" w:hAnsi="仿宋" w:eastAsia="仿宋_GB2312" w:cs="Times New Roman"/>
                <w:color w:val="000000"/>
                <w:sz w:val="18"/>
                <w:szCs w:val="18"/>
              </w:rPr>
              <w:t xml:space="preserve">    在教学改革的同时多次承担企业职工培训任务，获得众多企业的认可与支持。与校企合作单位共同研究顶岗实习管理新模式，大大提高学生的学习和工作效率，在企业中获得良好口碑。</w:t>
            </w:r>
          </w:p>
          <w:p>
            <w:pPr>
              <w:spacing w:line="240" w:lineRule="exact"/>
              <w:rPr>
                <w:rFonts w:ascii="Times New Roman" w:hAnsi="Times New Roman" w:eastAsia="仿宋_GB2312" w:cs="Times New Roman"/>
                <w:kern w:val="0"/>
                <w:sz w:val="18"/>
                <w:szCs w:val="18"/>
              </w:rPr>
            </w:pPr>
          </w:p>
        </w:tc>
      </w:tr>
      <w:tr>
        <w:trPr>
          <w:trHeight w:val="510" w:hRule="atLeast"/>
        </w:trPr>
        <w:tc>
          <w:tcPr>
            <w:tcW w:w="817" w:type="dxa"/>
            <w:vMerge w:val="continue"/>
            <w:tcBorders>
              <w:left w:val="single" w:color="auto" w:sz="12" w:space="0"/>
              <w:right w:val="single" w:color="auto" w:sz="4" w:space="0"/>
            </w:tcBorders>
            <w:vAlign w:val="center"/>
          </w:tcPr>
          <w:p>
            <w:pPr>
              <w:snapToGrid w:val="0"/>
              <w:jc w:val="center"/>
              <w:rPr>
                <w:rFonts w:ascii="仿宋_GB2312" w:hAnsi="Times New Roman" w:eastAsia="仿宋_GB2312" w:cs="Times New Roman"/>
                <w:kern w:val="0"/>
                <w:sz w:val="18"/>
                <w:szCs w:val="18"/>
              </w:rPr>
            </w:pPr>
          </w:p>
        </w:tc>
        <w:tc>
          <w:tcPr>
            <w:tcW w:w="1578" w:type="dxa"/>
            <w:gridSpan w:val="2"/>
            <w:tcBorders>
              <w:top w:val="single" w:color="auto" w:sz="4" w:space="0"/>
              <w:left w:val="single" w:color="auto" w:sz="4" w:space="0"/>
              <w:right w:val="single" w:color="auto" w:sz="4" w:space="0"/>
            </w:tcBorders>
            <w:vAlign w:val="center"/>
          </w:tcPr>
          <w:p>
            <w:pPr>
              <w:jc w:val="center"/>
              <w:rPr>
                <w:rFonts w:ascii="Times New Roman" w:hAnsi="Times New Roman" w:eastAsia="仿宋_GB2312" w:cs="Times New Roman"/>
                <w:kern w:val="0"/>
                <w:sz w:val="18"/>
                <w:szCs w:val="18"/>
              </w:rPr>
            </w:pPr>
            <w:r>
              <w:rPr>
                <w:rFonts w:ascii="Times New Roman" w:hAnsi="Times New Roman" w:eastAsia="仿宋_GB2312" w:cs="Times New Roman"/>
                <w:kern w:val="0"/>
                <w:sz w:val="18"/>
                <w:szCs w:val="18"/>
              </w:rPr>
              <w:t>年份</w:t>
            </w:r>
          </w:p>
        </w:tc>
        <w:tc>
          <w:tcPr>
            <w:tcW w:w="3260" w:type="dxa"/>
            <w:gridSpan w:val="2"/>
            <w:tcBorders>
              <w:top w:val="single" w:color="auto" w:sz="4" w:space="0"/>
              <w:left w:val="single" w:color="auto" w:sz="4" w:space="0"/>
              <w:right w:val="single" w:color="auto" w:sz="4" w:space="0"/>
            </w:tcBorders>
            <w:vAlign w:val="center"/>
          </w:tcPr>
          <w:p>
            <w:pPr>
              <w:jc w:val="center"/>
              <w:rPr>
                <w:rFonts w:ascii="Times New Roman" w:hAnsi="Times New Roman" w:eastAsia="仿宋_GB2312" w:cs="Times New Roman"/>
                <w:kern w:val="0"/>
                <w:sz w:val="18"/>
                <w:szCs w:val="18"/>
              </w:rPr>
            </w:pPr>
            <w:r>
              <w:rPr>
                <w:rFonts w:ascii="Times New Roman" w:hAnsi="Times New Roman" w:eastAsia="仿宋_GB2312" w:cs="Times New Roman"/>
                <w:kern w:val="0"/>
                <w:sz w:val="18"/>
                <w:szCs w:val="18"/>
              </w:rPr>
              <w:t>荣誉、获奖</w:t>
            </w:r>
            <w:r>
              <w:rPr>
                <w:rFonts w:hint="eastAsia" w:ascii="Times New Roman" w:hAnsi="Times New Roman" w:eastAsia="仿宋_GB2312" w:cs="Times New Roman"/>
                <w:kern w:val="0"/>
                <w:sz w:val="18"/>
                <w:szCs w:val="18"/>
              </w:rPr>
              <w:t>、实践</w:t>
            </w:r>
            <w:r>
              <w:rPr>
                <w:rFonts w:ascii="Times New Roman" w:hAnsi="Times New Roman" w:eastAsia="仿宋_GB2312" w:cs="Times New Roman"/>
                <w:kern w:val="0"/>
                <w:sz w:val="18"/>
                <w:szCs w:val="18"/>
              </w:rPr>
              <w:t>及</w:t>
            </w:r>
            <w:r>
              <w:rPr>
                <w:rFonts w:hint="eastAsia" w:ascii="Times New Roman" w:hAnsi="Times New Roman" w:eastAsia="仿宋_GB2312" w:cs="Times New Roman"/>
                <w:kern w:val="0"/>
                <w:sz w:val="18"/>
                <w:szCs w:val="18"/>
              </w:rPr>
              <w:t>主持项目</w:t>
            </w:r>
            <w:r>
              <w:rPr>
                <w:rFonts w:ascii="Times New Roman" w:hAnsi="Times New Roman" w:eastAsia="仿宋_GB2312" w:cs="Times New Roman"/>
                <w:kern w:val="0"/>
                <w:sz w:val="18"/>
                <w:szCs w:val="18"/>
              </w:rPr>
              <w:t>名称</w:t>
            </w:r>
          </w:p>
        </w:tc>
        <w:tc>
          <w:tcPr>
            <w:tcW w:w="1541" w:type="dxa"/>
            <w:tcBorders>
              <w:top w:val="single" w:color="auto" w:sz="4" w:space="0"/>
              <w:left w:val="single" w:color="auto" w:sz="4" w:space="0"/>
              <w:right w:val="single" w:color="auto" w:sz="4" w:space="0"/>
            </w:tcBorders>
            <w:vAlign w:val="center"/>
          </w:tcPr>
          <w:p>
            <w:pPr>
              <w:jc w:val="center"/>
              <w:rPr>
                <w:rFonts w:ascii="Times New Roman" w:hAnsi="Times New Roman" w:eastAsia="仿宋_GB2312" w:cs="Times New Roman"/>
                <w:kern w:val="0"/>
                <w:sz w:val="18"/>
                <w:szCs w:val="18"/>
              </w:rPr>
            </w:pPr>
            <w:r>
              <w:rPr>
                <w:rFonts w:hint="eastAsia" w:ascii="Times New Roman" w:hAnsi="Times New Roman" w:eastAsia="仿宋_GB2312" w:cs="Times New Roman"/>
                <w:kern w:val="0"/>
                <w:sz w:val="18"/>
                <w:szCs w:val="18"/>
              </w:rPr>
              <w:t>授予部门</w:t>
            </w:r>
          </w:p>
        </w:tc>
        <w:tc>
          <w:tcPr>
            <w:tcW w:w="1276" w:type="dxa"/>
            <w:tcBorders>
              <w:top w:val="single" w:color="auto" w:sz="4" w:space="0"/>
              <w:left w:val="single" w:color="auto" w:sz="4" w:space="0"/>
              <w:right w:val="single" w:color="auto" w:sz="12" w:space="0"/>
            </w:tcBorders>
            <w:vAlign w:val="center"/>
          </w:tcPr>
          <w:p>
            <w:pPr>
              <w:spacing w:line="240" w:lineRule="exact"/>
              <w:jc w:val="center"/>
              <w:rPr>
                <w:rFonts w:ascii="Times New Roman" w:hAnsi="Times New Roman" w:eastAsia="仿宋_GB2312" w:cs="Times New Roman"/>
                <w:kern w:val="0"/>
                <w:sz w:val="18"/>
                <w:szCs w:val="18"/>
              </w:rPr>
            </w:pPr>
            <w:r>
              <w:rPr>
                <w:rFonts w:hint="eastAsia" w:ascii="Times New Roman" w:hAnsi="Times New Roman" w:eastAsia="仿宋_GB2312" w:cs="Times New Roman"/>
                <w:kern w:val="0"/>
                <w:sz w:val="18"/>
                <w:szCs w:val="18"/>
              </w:rPr>
              <w:t>获批文号</w:t>
            </w:r>
          </w:p>
        </w:tc>
      </w:tr>
      <w:tr>
        <w:tblPrEx>
          <w:tblCellMar>
            <w:top w:w="0" w:type="dxa"/>
            <w:left w:w="108" w:type="dxa"/>
            <w:bottom w:w="0" w:type="dxa"/>
            <w:right w:w="108" w:type="dxa"/>
          </w:tblCellMar>
        </w:tblPrEx>
        <w:trPr>
          <w:trHeight w:val="510" w:hRule="atLeast"/>
        </w:trPr>
        <w:tc>
          <w:tcPr>
            <w:tcW w:w="817" w:type="dxa"/>
            <w:vMerge w:val="continue"/>
            <w:tcBorders>
              <w:left w:val="single" w:color="auto" w:sz="12" w:space="0"/>
              <w:right w:val="single" w:color="auto" w:sz="4" w:space="0"/>
            </w:tcBorders>
            <w:vAlign w:val="center"/>
          </w:tcPr>
          <w:p>
            <w:pPr>
              <w:snapToGrid w:val="0"/>
              <w:jc w:val="center"/>
              <w:rPr>
                <w:rFonts w:ascii="仿宋_GB2312" w:hAnsi="Times New Roman" w:eastAsia="仿宋_GB2312" w:cs="Times New Roman"/>
                <w:kern w:val="0"/>
                <w:sz w:val="18"/>
                <w:szCs w:val="18"/>
              </w:rPr>
            </w:pPr>
          </w:p>
        </w:tc>
        <w:tc>
          <w:tcPr>
            <w:tcW w:w="1578" w:type="dxa"/>
            <w:gridSpan w:val="2"/>
            <w:tcBorders>
              <w:top w:val="single" w:color="auto" w:sz="4" w:space="0"/>
              <w:left w:val="single" w:color="auto" w:sz="4" w:space="0"/>
              <w:right w:val="single" w:color="auto" w:sz="4" w:space="0"/>
            </w:tcBorders>
          </w:tcPr>
          <w:p>
            <w:pPr>
              <w:jc w:val="center"/>
              <w:rPr>
                <w:rFonts w:ascii="仿宋_GB2312" w:hAnsi="Times New Roman" w:eastAsia="仿宋_GB2312" w:cs="Times New Roman"/>
                <w:sz w:val="18"/>
                <w:szCs w:val="18"/>
              </w:rPr>
            </w:pPr>
            <w:r>
              <w:rPr>
                <w:rFonts w:hint="eastAsia" w:ascii="仿宋_GB2312" w:hAnsi="仿宋" w:eastAsia="仿宋_GB2312" w:cs="Times New Roman"/>
                <w:color w:val="000000"/>
                <w:sz w:val="18"/>
                <w:szCs w:val="18"/>
              </w:rPr>
              <w:t>2010年</w:t>
            </w:r>
          </w:p>
        </w:tc>
        <w:tc>
          <w:tcPr>
            <w:tcW w:w="3260" w:type="dxa"/>
            <w:gridSpan w:val="2"/>
            <w:tcBorders>
              <w:top w:val="single" w:color="auto" w:sz="4" w:space="0"/>
              <w:left w:val="single" w:color="auto" w:sz="4" w:space="0"/>
              <w:right w:val="single" w:color="auto" w:sz="4" w:space="0"/>
            </w:tcBorders>
          </w:tcPr>
          <w:p>
            <w:pPr>
              <w:jc w:val="center"/>
              <w:rPr>
                <w:rFonts w:ascii="仿宋_GB2312" w:hAnsi="Times New Roman" w:eastAsia="仿宋_GB2312" w:cs="Times New Roman"/>
                <w:sz w:val="18"/>
                <w:szCs w:val="18"/>
              </w:rPr>
            </w:pPr>
            <w:r>
              <w:rPr>
                <w:rFonts w:hint="eastAsia" w:ascii="仿宋_GB2312" w:hAnsi="仿宋" w:eastAsia="仿宋_GB2312" w:cs="Times New Roman"/>
                <w:color w:val="000000"/>
                <w:sz w:val="18"/>
                <w:szCs w:val="18"/>
              </w:rPr>
              <w:t>全国中等职业学校信息化教学大赛土木水利类多媒体教学软件比赛一等奖</w:t>
            </w:r>
          </w:p>
        </w:tc>
        <w:tc>
          <w:tcPr>
            <w:tcW w:w="1541" w:type="dxa"/>
            <w:tcBorders>
              <w:top w:val="single" w:color="auto" w:sz="4" w:space="0"/>
              <w:left w:val="single" w:color="auto" w:sz="4" w:space="0"/>
              <w:right w:val="single" w:color="auto" w:sz="4" w:space="0"/>
            </w:tcBorders>
          </w:tcPr>
          <w:p>
            <w:pPr>
              <w:jc w:val="center"/>
              <w:rPr>
                <w:rFonts w:ascii="仿宋_GB2312" w:hAnsi="Times New Roman" w:eastAsia="仿宋_GB2312" w:cs="Times New Roman"/>
                <w:sz w:val="18"/>
                <w:szCs w:val="18"/>
              </w:rPr>
            </w:pPr>
            <w:r>
              <w:rPr>
                <w:rFonts w:hint="eastAsia" w:ascii="仿宋_GB2312" w:hAnsi="仿宋" w:eastAsia="仿宋_GB2312" w:cs="Times New Roman"/>
                <w:color w:val="000000"/>
                <w:sz w:val="18"/>
                <w:szCs w:val="18"/>
              </w:rPr>
              <w:t>全国中等职业学校信息化教学大赛组委会</w:t>
            </w:r>
          </w:p>
        </w:tc>
        <w:tc>
          <w:tcPr>
            <w:tcW w:w="1276" w:type="dxa"/>
            <w:tcBorders>
              <w:top w:val="single" w:color="auto" w:sz="4" w:space="0"/>
              <w:left w:val="single" w:color="auto" w:sz="4" w:space="0"/>
              <w:right w:val="single" w:color="auto" w:sz="12" w:space="0"/>
            </w:tcBorders>
          </w:tcPr>
          <w:p>
            <w:pPr>
              <w:jc w:val="center"/>
              <w:rPr>
                <w:rFonts w:ascii="仿宋_GB2312" w:hAnsi="Times New Roman" w:eastAsia="仿宋_GB2312" w:cs="Times New Roman"/>
                <w:sz w:val="18"/>
                <w:szCs w:val="18"/>
              </w:rPr>
            </w:pPr>
            <w:r>
              <w:rPr>
                <w:rFonts w:hint="eastAsia" w:ascii="仿宋_GB2312" w:hAnsi="仿宋" w:eastAsia="仿宋_GB2312" w:cs="Times New Roman"/>
                <w:color w:val="000000"/>
                <w:sz w:val="18"/>
                <w:szCs w:val="18"/>
              </w:rPr>
              <w:t>教职成厅函[2011]10号</w:t>
            </w:r>
          </w:p>
        </w:tc>
      </w:tr>
      <w:tr>
        <w:tblPrEx>
          <w:tblCellMar>
            <w:top w:w="0" w:type="dxa"/>
            <w:left w:w="108" w:type="dxa"/>
            <w:bottom w:w="0" w:type="dxa"/>
            <w:right w:w="108" w:type="dxa"/>
          </w:tblCellMar>
        </w:tblPrEx>
        <w:trPr>
          <w:trHeight w:val="510" w:hRule="atLeast"/>
        </w:trPr>
        <w:tc>
          <w:tcPr>
            <w:tcW w:w="817" w:type="dxa"/>
            <w:vMerge w:val="continue"/>
            <w:tcBorders>
              <w:left w:val="single" w:color="auto" w:sz="12" w:space="0"/>
              <w:right w:val="single" w:color="auto" w:sz="4" w:space="0"/>
            </w:tcBorders>
            <w:vAlign w:val="center"/>
          </w:tcPr>
          <w:p>
            <w:pPr>
              <w:snapToGrid w:val="0"/>
              <w:jc w:val="center"/>
              <w:rPr>
                <w:rFonts w:ascii="仿宋_GB2312" w:hAnsi="Times New Roman" w:eastAsia="仿宋_GB2312" w:cs="Times New Roman"/>
                <w:kern w:val="0"/>
                <w:sz w:val="18"/>
                <w:szCs w:val="18"/>
              </w:rPr>
            </w:pPr>
          </w:p>
        </w:tc>
        <w:tc>
          <w:tcPr>
            <w:tcW w:w="1578" w:type="dxa"/>
            <w:gridSpan w:val="2"/>
            <w:tcBorders>
              <w:top w:val="single" w:color="auto" w:sz="4" w:space="0"/>
              <w:left w:val="single" w:color="auto" w:sz="4" w:space="0"/>
              <w:right w:val="single" w:color="auto" w:sz="4" w:space="0"/>
            </w:tcBorders>
          </w:tcPr>
          <w:p>
            <w:pPr>
              <w:jc w:val="center"/>
              <w:rPr>
                <w:rFonts w:ascii="仿宋_GB2312" w:hAnsi="Times New Roman" w:eastAsia="仿宋_GB2312" w:cs="Times New Roman"/>
                <w:sz w:val="18"/>
                <w:szCs w:val="18"/>
              </w:rPr>
            </w:pPr>
            <w:r>
              <w:rPr>
                <w:rFonts w:hint="eastAsia" w:ascii="仿宋_GB2312" w:hAnsi="仿宋" w:eastAsia="仿宋_GB2312" w:cs="Times New Roman"/>
                <w:color w:val="000000"/>
                <w:sz w:val="18"/>
                <w:szCs w:val="18"/>
              </w:rPr>
              <w:t>2014年</w:t>
            </w:r>
          </w:p>
        </w:tc>
        <w:tc>
          <w:tcPr>
            <w:tcW w:w="3260" w:type="dxa"/>
            <w:gridSpan w:val="2"/>
            <w:tcBorders>
              <w:top w:val="single" w:color="auto" w:sz="4" w:space="0"/>
              <w:left w:val="single" w:color="auto" w:sz="4" w:space="0"/>
              <w:right w:val="single" w:color="auto" w:sz="4" w:space="0"/>
            </w:tcBorders>
          </w:tcPr>
          <w:p>
            <w:pPr>
              <w:jc w:val="center"/>
              <w:rPr>
                <w:rFonts w:ascii="仿宋_GB2312" w:hAnsi="Times New Roman" w:eastAsia="仿宋_GB2312" w:cs="Times New Roman"/>
                <w:sz w:val="18"/>
                <w:szCs w:val="18"/>
              </w:rPr>
            </w:pPr>
            <w:r>
              <w:rPr>
                <w:rFonts w:hint="eastAsia" w:ascii="仿宋_GB2312" w:hAnsi="仿宋" w:eastAsia="仿宋_GB2312" w:cs="Times New Roman"/>
                <w:color w:val="000000"/>
                <w:sz w:val="18"/>
                <w:szCs w:val="18"/>
              </w:rPr>
              <w:t>河北省教学成果三等奖</w:t>
            </w:r>
          </w:p>
        </w:tc>
        <w:tc>
          <w:tcPr>
            <w:tcW w:w="1541" w:type="dxa"/>
            <w:tcBorders>
              <w:top w:val="single" w:color="auto" w:sz="4" w:space="0"/>
              <w:left w:val="single" w:color="auto" w:sz="4" w:space="0"/>
              <w:right w:val="single" w:color="auto" w:sz="4" w:space="0"/>
            </w:tcBorders>
          </w:tcPr>
          <w:p>
            <w:pPr>
              <w:jc w:val="center"/>
              <w:rPr>
                <w:rFonts w:ascii="仿宋_GB2312" w:hAnsi="Times New Roman" w:eastAsia="仿宋_GB2312" w:cs="Times New Roman"/>
                <w:sz w:val="18"/>
                <w:szCs w:val="18"/>
              </w:rPr>
            </w:pPr>
            <w:r>
              <w:rPr>
                <w:rFonts w:hint="eastAsia" w:ascii="仿宋_GB2312" w:hAnsi="仿宋" w:eastAsia="仿宋_GB2312" w:cs="Times New Roman"/>
                <w:color w:val="000000"/>
                <w:sz w:val="18"/>
                <w:szCs w:val="18"/>
              </w:rPr>
              <w:t>河北省优秀教学成果奖励委员会</w:t>
            </w:r>
          </w:p>
        </w:tc>
        <w:tc>
          <w:tcPr>
            <w:tcW w:w="1276" w:type="dxa"/>
            <w:tcBorders>
              <w:top w:val="single" w:color="auto" w:sz="4" w:space="0"/>
              <w:left w:val="single" w:color="auto" w:sz="4" w:space="0"/>
              <w:right w:val="single" w:color="auto" w:sz="12" w:space="0"/>
            </w:tcBorders>
          </w:tcPr>
          <w:p>
            <w:pPr>
              <w:jc w:val="center"/>
              <w:rPr>
                <w:rFonts w:ascii="仿宋_GB2312" w:hAnsi="Times New Roman" w:eastAsia="仿宋_GB2312" w:cs="Times New Roman"/>
                <w:sz w:val="18"/>
                <w:szCs w:val="18"/>
              </w:rPr>
            </w:pPr>
            <w:r>
              <w:rPr>
                <w:rFonts w:hint="eastAsia" w:ascii="仿宋_GB2312" w:hAnsi="仿宋" w:eastAsia="仿宋_GB2312" w:cs="Times New Roman"/>
                <w:color w:val="000000"/>
                <w:sz w:val="18"/>
                <w:szCs w:val="18"/>
              </w:rPr>
              <w:t>冀教职成[2014]28号</w:t>
            </w:r>
          </w:p>
        </w:tc>
      </w:tr>
      <w:tr>
        <w:tblPrEx>
          <w:tblCellMar>
            <w:top w:w="0" w:type="dxa"/>
            <w:left w:w="108" w:type="dxa"/>
            <w:bottom w:w="0" w:type="dxa"/>
            <w:right w:w="108" w:type="dxa"/>
          </w:tblCellMar>
        </w:tblPrEx>
        <w:trPr>
          <w:trHeight w:val="510" w:hRule="atLeast"/>
        </w:trPr>
        <w:tc>
          <w:tcPr>
            <w:tcW w:w="817" w:type="dxa"/>
            <w:vMerge w:val="continue"/>
            <w:tcBorders>
              <w:left w:val="single" w:color="auto" w:sz="12" w:space="0"/>
              <w:bottom w:val="single" w:color="auto" w:sz="4" w:space="0"/>
              <w:right w:val="single" w:color="auto" w:sz="4" w:space="0"/>
            </w:tcBorders>
            <w:vAlign w:val="center"/>
          </w:tcPr>
          <w:p>
            <w:pPr>
              <w:snapToGrid w:val="0"/>
              <w:jc w:val="center"/>
              <w:rPr>
                <w:rFonts w:ascii="仿宋_GB2312" w:hAnsi="Times New Roman" w:eastAsia="仿宋_GB2312" w:cs="Times New Roman"/>
                <w:kern w:val="0"/>
                <w:sz w:val="18"/>
                <w:szCs w:val="18"/>
              </w:rPr>
            </w:pPr>
          </w:p>
        </w:tc>
        <w:tc>
          <w:tcPr>
            <w:tcW w:w="1578" w:type="dxa"/>
            <w:gridSpan w:val="2"/>
            <w:tcBorders>
              <w:top w:val="single" w:color="auto" w:sz="4" w:space="0"/>
              <w:left w:val="single" w:color="auto" w:sz="4" w:space="0"/>
              <w:right w:val="single" w:color="auto" w:sz="4" w:space="0"/>
            </w:tcBorders>
          </w:tcPr>
          <w:p>
            <w:pPr>
              <w:jc w:val="center"/>
              <w:rPr>
                <w:rFonts w:ascii="仿宋_GB2312" w:hAnsi="Times New Roman" w:eastAsia="仿宋_GB2312" w:cs="Times New Roman"/>
                <w:sz w:val="18"/>
                <w:szCs w:val="18"/>
              </w:rPr>
            </w:pPr>
            <w:r>
              <w:rPr>
                <w:rFonts w:hint="eastAsia" w:ascii="仿宋_GB2312" w:hAnsi="仿宋" w:eastAsia="仿宋_GB2312" w:cs="Times New Roman"/>
                <w:color w:val="000000"/>
                <w:sz w:val="18"/>
                <w:szCs w:val="18"/>
              </w:rPr>
              <w:t>2016年</w:t>
            </w:r>
          </w:p>
        </w:tc>
        <w:tc>
          <w:tcPr>
            <w:tcW w:w="3260" w:type="dxa"/>
            <w:gridSpan w:val="2"/>
            <w:tcBorders>
              <w:top w:val="single" w:color="auto" w:sz="4" w:space="0"/>
              <w:left w:val="single" w:color="auto" w:sz="4" w:space="0"/>
              <w:right w:val="single" w:color="auto" w:sz="4" w:space="0"/>
            </w:tcBorders>
          </w:tcPr>
          <w:p>
            <w:pPr>
              <w:jc w:val="center"/>
              <w:rPr>
                <w:rFonts w:ascii="仿宋_GB2312" w:hAnsi="Times New Roman" w:eastAsia="仿宋_GB2312" w:cs="Times New Roman"/>
                <w:sz w:val="18"/>
                <w:szCs w:val="18"/>
              </w:rPr>
            </w:pPr>
            <w:r>
              <w:rPr>
                <w:rFonts w:hint="eastAsia" w:ascii="仿宋_GB2312" w:hAnsi="仿宋" w:eastAsia="仿宋_GB2312" w:cs="Times New Roman"/>
                <w:color w:val="000000"/>
                <w:sz w:val="18"/>
                <w:szCs w:val="18"/>
              </w:rPr>
              <w:t>唐山市技工院校优秀论文评比一等奖</w:t>
            </w:r>
          </w:p>
        </w:tc>
        <w:tc>
          <w:tcPr>
            <w:tcW w:w="1541" w:type="dxa"/>
            <w:tcBorders>
              <w:top w:val="single" w:color="auto" w:sz="4" w:space="0"/>
              <w:left w:val="single" w:color="auto" w:sz="4" w:space="0"/>
              <w:right w:val="single" w:color="auto" w:sz="4" w:space="0"/>
            </w:tcBorders>
          </w:tcPr>
          <w:p>
            <w:pPr>
              <w:jc w:val="center"/>
              <w:rPr>
                <w:rFonts w:ascii="仿宋_GB2312" w:hAnsi="Times New Roman" w:eastAsia="仿宋_GB2312" w:cs="Times New Roman"/>
                <w:sz w:val="18"/>
                <w:szCs w:val="18"/>
              </w:rPr>
            </w:pPr>
            <w:r>
              <w:rPr>
                <w:rFonts w:hint="eastAsia" w:ascii="仿宋_GB2312" w:hAnsi="仿宋" w:eastAsia="仿宋_GB2312" w:cs="Times New Roman"/>
                <w:color w:val="000000"/>
                <w:sz w:val="18"/>
                <w:szCs w:val="18"/>
              </w:rPr>
              <w:t>唐山市人力资源和社会保障局</w:t>
            </w:r>
          </w:p>
        </w:tc>
        <w:tc>
          <w:tcPr>
            <w:tcW w:w="1276" w:type="dxa"/>
            <w:tcBorders>
              <w:top w:val="single" w:color="auto" w:sz="4" w:space="0"/>
              <w:left w:val="single" w:color="auto" w:sz="4" w:space="0"/>
              <w:right w:val="single" w:color="auto" w:sz="12" w:space="0"/>
            </w:tcBorders>
          </w:tcPr>
          <w:p>
            <w:pPr>
              <w:jc w:val="center"/>
              <w:rPr>
                <w:rFonts w:ascii="仿宋_GB2312" w:hAnsi="Times New Roman" w:eastAsia="仿宋_GB2312" w:cs="Times New Roman"/>
                <w:sz w:val="18"/>
                <w:szCs w:val="18"/>
              </w:rPr>
            </w:pPr>
          </w:p>
        </w:tc>
      </w:tr>
      <w:tr>
        <w:tblPrEx>
          <w:tblCellMar>
            <w:top w:w="0" w:type="dxa"/>
            <w:left w:w="108" w:type="dxa"/>
            <w:bottom w:w="0" w:type="dxa"/>
            <w:right w:w="108" w:type="dxa"/>
          </w:tblCellMar>
        </w:tblPrEx>
        <w:trPr>
          <w:trHeight w:val="2590" w:hRule="atLeast"/>
        </w:trPr>
        <w:tc>
          <w:tcPr>
            <w:tcW w:w="817" w:type="dxa"/>
            <w:vMerge w:val="restart"/>
            <w:tcBorders>
              <w:top w:val="single" w:color="auto" w:sz="4" w:space="0"/>
              <w:left w:val="single" w:color="auto" w:sz="12" w:space="0"/>
              <w:right w:val="single" w:color="auto" w:sz="4" w:space="0"/>
            </w:tcBorders>
            <w:vAlign w:val="center"/>
          </w:tcPr>
          <w:p>
            <w:pPr>
              <w:jc w:val="center"/>
              <w:rPr>
                <w:rFonts w:ascii="Times New Roman" w:hAnsi="Times New Roman" w:eastAsia="仿宋_GB2312" w:cs="Times New Roman"/>
                <w:kern w:val="0"/>
                <w:szCs w:val="21"/>
              </w:rPr>
            </w:pPr>
            <w:r>
              <w:rPr>
                <w:rFonts w:hint="eastAsia" w:ascii="Times New Roman" w:hAnsi="Times New Roman" w:eastAsia="仿宋_GB2312" w:cs="Times New Roman"/>
                <w:kern w:val="0"/>
                <w:szCs w:val="21"/>
              </w:rPr>
              <w:t>成员</w:t>
            </w:r>
          </w:p>
          <w:p>
            <w:pPr>
              <w:jc w:val="center"/>
              <w:rPr>
                <w:rFonts w:ascii="仿宋_GB2312" w:hAnsi="Times New Roman" w:eastAsia="仿宋_GB2312" w:cs="Times New Roman"/>
                <w:kern w:val="0"/>
              </w:rPr>
            </w:pPr>
            <w:r>
              <w:rPr>
                <w:rFonts w:hint="eastAsia" w:ascii="Times New Roman" w:hAnsi="Times New Roman" w:eastAsia="仿宋_GB2312" w:cs="Times New Roman"/>
                <w:kern w:val="0"/>
                <w:szCs w:val="21"/>
              </w:rPr>
              <w:t>水平</w:t>
            </w:r>
          </w:p>
        </w:tc>
        <w:tc>
          <w:tcPr>
            <w:tcW w:w="7655" w:type="dxa"/>
            <w:gridSpan w:val="6"/>
            <w:tcBorders>
              <w:top w:val="single" w:color="auto" w:sz="4" w:space="0"/>
              <w:left w:val="single" w:color="auto" w:sz="4" w:space="0"/>
              <w:right w:val="single" w:color="auto" w:sz="12" w:space="0"/>
            </w:tcBorders>
          </w:tcPr>
          <w:p>
            <w:pPr>
              <w:spacing w:line="240" w:lineRule="exact"/>
              <w:ind w:firstLine="360" w:firstLineChars="200"/>
              <w:rPr>
                <w:rFonts w:ascii="仿宋_GB2312" w:hAnsi="仿宋" w:eastAsia="仿宋_GB2312" w:cs="Times New Roman"/>
                <w:kern w:val="0"/>
                <w:sz w:val="18"/>
                <w:szCs w:val="18"/>
              </w:rPr>
            </w:pPr>
            <w:r>
              <w:rPr>
                <w:rFonts w:hint="eastAsia" w:ascii="仿宋_GB2312" w:hAnsi="仿宋" w:eastAsia="仿宋_GB2312" w:cs="Times New Roman"/>
                <w:kern w:val="0"/>
                <w:sz w:val="18"/>
                <w:szCs w:val="18"/>
              </w:rPr>
              <w:t>2014年和2018年居义杰、陈佳伟、郭宝元老师均获得河北省教学成果奖三等奖。2010年居义杰老师获全国信息化教学大赛一等奖。</w:t>
            </w:r>
          </w:p>
          <w:p>
            <w:pPr>
              <w:spacing w:line="240" w:lineRule="exact"/>
              <w:ind w:firstLine="360" w:firstLineChars="200"/>
              <w:rPr>
                <w:rFonts w:ascii="仿宋_GB2312" w:hAnsi="仿宋" w:eastAsia="仿宋_GB2312" w:cs="Times New Roman"/>
                <w:kern w:val="0"/>
                <w:sz w:val="18"/>
                <w:szCs w:val="18"/>
              </w:rPr>
            </w:pPr>
            <w:r>
              <w:rPr>
                <w:rFonts w:hint="eastAsia" w:ascii="仿宋_GB2312" w:hAnsi="仿宋" w:eastAsia="仿宋_GB2312" w:cs="Times New Roman"/>
                <w:kern w:val="0"/>
                <w:sz w:val="18"/>
                <w:szCs w:val="18"/>
              </w:rPr>
              <w:t>近5年张丽军、孟凡新、李富梅、巩占云、宋晓薇、祖延帅等多位老师在河北省职业技能大赛建筑CAD、建筑信息模型项目中分别获得一二三等奖的好成绩。</w:t>
            </w:r>
          </w:p>
          <w:p>
            <w:pPr>
              <w:spacing w:line="240" w:lineRule="exact"/>
              <w:ind w:firstLine="360" w:firstLineChars="200"/>
              <w:rPr>
                <w:rFonts w:ascii="仿宋_GB2312" w:hAnsi="仿宋" w:eastAsia="仿宋_GB2312" w:cs="Times New Roman"/>
                <w:kern w:val="0"/>
                <w:sz w:val="18"/>
                <w:szCs w:val="18"/>
              </w:rPr>
            </w:pPr>
            <w:r>
              <w:rPr>
                <w:rFonts w:hint="eastAsia" w:ascii="仿宋_GB2312" w:hAnsi="仿宋" w:eastAsia="仿宋_GB2312" w:cs="Times New Roman"/>
                <w:kern w:val="0"/>
                <w:sz w:val="18"/>
                <w:szCs w:val="18"/>
              </w:rPr>
              <w:t>张丽军老师指导的学生团队在河北省技能大赛中多次获得建筑CAD项目的一二等奖，李大伟老师指导的学生团队在河北省技能大赛工程测量项目中获二等奖。付立宁老师指导的河北省砌筑工代表队在全国职工职业技能大赛中获得团体总分第十名。</w:t>
            </w:r>
          </w:p>
          <w:p>
            <w:pPr>
              <w:spacing w:line="240" w:lineRule="exact"/>
              <w:ind w:firstLine="360" w:firstLineChars="200"/>
              <w:rPr>
                <w:rFonts w:ascii="仿宋_GB2312" w:hAnsi="仿宋" w:eastAsia="仿宋_GB2312" w:cs="Times New Roman"/>
                <w:kern w:val="0"/>
                <w:sz w:val="18"/>
                <w:szCs w:val="18"/>
              </w:rPr>
            </w:pPr>
            <w:r>
              <w:rPr>
                <w:rFonts w:hint="eastAsia" w:ascii="仿宋_GB2312" w:hAnsi="仿宋" w:eastAsia="仿宋_GB2312" w:cs="Times New Roman"/>
                <w:kern w:val="0"/>
                <w:sz w:val="18"/>
                <w:szCs w:val="18"/>
              </w:rPr>
              <w:t>居义杰老师为河北省中等职业学校教学名师，郭宝元老师为河北省优秀教师，张丽军老师为唐山职业教育名师。</w:t>
            </w:r>
          </w:p>
          <w:p>
            <w:pPr>
              <w:spacing w:line="240" w:lineRule="exact"/>
              <w:ind w:firstLine="360" w:firstLineChars="200"/>
              <w:rPr>
                <w:rFonts w:ascii="仿宋_GB2312" w:hAnsi="仿宋" w:eastAsia="仿宋_GB2312" w:cs="Times New Roman"/>
                <w:kern w:val="0"/>
                <w:sz w:val="18"/>
                <w:szCs w:val="18"/>
              </w:rPr>
            </w:pPr>
            <w:r>
              <w:rPr>
                <w:rFonts w:hint="eastAsia" w:ascii="仿宋_GB2312" w:hAnsi="仿宋" w:eastAsia="仿宋_GB2312" w:cs="Times New Roman"/>
                <w:kern w:val="0"/>
                <w:sz w:val="18"/>
                <w:szCs w:val="18"/>
              </w:rPr>
              <w:t>团队成员中以居义杰老师为代表曾获得首届河北中等职业学校优秀教学团队称号。</w:t>
            </w:r>
          </w:p>
          <w:p>
            <w:pPr>
              <w:spacing w:line="240" w:lineRule="exact"/>
              <w:ind w:firstLine="360" w:firstLineChars="200"/>
              <w:rPr>
                <w:rFonts w:ascii="仿宋_GB2312" w:hAnsi="仿宋" w:eastAsia="仿宋_GB2312" w:cs="Times New Roman"/>
                <w:kern w:val="0"/>
                <w:sz w:val="18"/>
                <w:szCs w:val="18"/>
              </w:rPr>
            </w:pPr>
            <w:r>
              <w:rPr>
                <w:rFonts w:hint="eastAsia" w:ascii="仿宋_GB2312" w:hAnsi="仿宋" w:eastAsia="仿宋_GB2312" w:cs="Times New Roman"/>
                <w:kern w:val="0"/>
                <w:sz w:val="18"/>
                <w:szCs w:val="18"/>
              </w:rPr>
              <w:t>居义杰老师主持开发的《建筑制图与识图》评为唐山市中等职业学校精品课程。</w:t>
            </w:r>
          </w:p>
          <w:p>
            <w:pPr>
              <w:spacing w:line="240" w:lineRule="exact"/>
              <w:ind w:firstLine="360" w:firstLineChars="200"/>
              <w:rPr>
                <w:rFonts w:ascii="仿宋_GB2312" w:hAnsi="仿宋" w:eastAsia="仿宋_GB2312" w:cs="Times New Roman"/>
                <w:kern w:val="0"/>
                <w:sz w:val="18"/>
                <w:szCs w:val="18"/>
              </w:rPr>
            </w:pPr>
            <w:r>
              <w:rPr>
                <w:rFonts w:hint="eastAsia" w:ascii="仿宋_GB2312" w:hAnsi="仿宋" w:eastAsia="仿宋_GB2312" w:cs="Times New Roman"/>
                <w:kern w:val="0"/>
                <w:sz w:val="18"/>
                <w:szCs w:val="18"/>
              </w:rPr>
              <w:t>近5年，团队成员主编、参编教材多部，其中刘春梅老师主编的《建筑材料与检测》入选国家规划教材，张丽军主编的《建筑CAD》、居义杰主编的《建筑识图》被教育部确定为中等职业教育专业技能课教材，《建筑识图》第二版获批“互联网+”创新型教材。</w:t>
            </w:r>
          </w:p>
          <w:p>
            <w:pPr>
              <w:spacing w:line="240" w:lineRule="exact"/>
              <w:ind w:firstLine="360" w:firstLineChars="200"/>
              <w:rPr>
                <w:rFonts w:ascii="Times New Roman" w:hAnsi="Times New Roman" w:eastAsia="仿宋_GB2312" w:cs="Times New Roman"/>
                <w:kern w:val="0"/>
                <w:sz w:val="18"/>
                <w:szCs w:val="18"/>
              </w:rPr>
            </w:pPr>
            <w:r>
              <w:rPr>
                <w:rFonts w:hint="eastAsia" w:ascii="仿宋_GB2312" w:hAnsi="仿宋" w:eastAsia="仿宋_GB2312" w:cs="Times New Roman"/>
                <w:kern w:val="0"/>
                <w:sz w:val="18"/>
                <w:szCs w:val="18"/>
              </w:rPr>
              <w:t xml:space="preserve">近5年，团队成员共发表论文近20篇，郭宝元、张丽军、居义杰等老师主持多项省市级课题。 </w:t>
            </w:r>
          </w:p>
        </w:tc>
      </w:tr>
      <w:tr>
        <w:tblPrEx>
          <w:tblCellMar>
            <w:top w:w="0" w:type="dxa"/>
            <w:left w:w="108" w:type="dxa"/>
            <w:bottom w:w="0" w:type="dxa"/>
            <w:right w:w="108" w:type="dxa"/>
          </w:tblCellMar>
        </w:tblPrEx>
        <w:trPr>
          <w:trHeight w:val="510" w:hRule="atLeast"/>
        </w:trPr>
        <w:tc>
          <w:tcPr>
            <w:tcW w:w="817" w:type="dxa"/>
            <w:vMerge w:val="continue"/>
            <w:tcBorders>
              <w:left w:val="single" w:color="auto" w:sz="12" w:space="0"/>
              <w:right w:val="single" w:color="auto" w:sz="4" w:space="0"/>
            </w:tcBorders>
            <w:vAlign w:val="center"/>
          </w:tcPr>
          <w:p>
            <w:pPr>
              <w:snapToGrid w:val="0"/>
              <w:jc w:val="center"/>
              <w:rPr>
                <w:rFonts w:ascii="仿宋_GB2312" w:hAnsi="Times New Roman" w:eastAsia="仿宋_GB2312" w:cs="Times New Roman"/>
                <w:kern w:val="0"/>
                <w:sz w:val="18"/>
                <w:szCs w:val="18"/>
              </w:rPr>
            </w:pPr>
          </w:p>
        </w:tc>
        <w:tc>
          <w:tcPr>
            <w:tcW w:w="869" w:type="dxa"/>
            <w:tcBorders>
              <w:top w:val="single" w:color="auto" w:sz="4" w:space="0"/>
              <w:left w:val="single" w:color="auto" w:sz="4" w:space="0"/>
              <w:right w:val="single" w:color="auto" w:sz="4" w:space="0"/>
            </w:tcBorders>
            <w:vAlign w:val="center"/>
          </w:tcPr>
          <w:p>
            <w:pPr>
              <w:jc w:val="center"/>
              <w:rPr>
                <w:rFonts w:ascii="Times New Roman" w:hAnsi="Times New Roman" w:eastAsia="仿宋_GB2312" w:cs="Times New Roman"/>
                <w:kern w:val="0"/>
                <w:sz w:val="18"/>
                <w:szCs w:val="18"/>
              </w:rPr>
            </w:pPr>
            <w:r>
              <w:rPr>
                <w:rFonts w:ascii="Times New Roman" w:hAnsi="Times New Roman" w:eastAsia="仿宋_GB2312" w:cs="Times New Roman"/>
                <w:kern w:val="0"/>
                <w:sz w:val="18"/>
                <w:szCs w:val="18"/>
              </w:rPr>
              <w:t>姓名</w:t>
            </w:r>
          </w:p>
        </w:tc>
        <w:tc>
          <w:tcPr>
            <w:tcW w:w="709" w:type="dxa"/>
            <w:tcBorders>
              <w:top w:val="single" w:color="auto" w:sz="4" w:space="0"/>
              <w:left w:val="single" w:color="auto" w:sz="4" w:space="0"/>
              <w:right w:val="single" w:color="auto" w:sz="4" w:space="0"/>
            </w:tcBorders>
            <w:vAlign w:val="center"/>
          </w:tcPr>
          <w:p>
            <w:pPr>
              <w:jc w:val="center"/>
              <w:rPr>
                <w:rFonts w:ascii="Times New Roman" w:hAnsi="Times New Roman" w:eastAsia="仿宋_GB2312" w:cs="Times New Roman"/>
                <w:kern w:val="0"/>
                <w:sz w:val="18"/>
                <w:szCs w:val="18"/>
              </w:rPr>
            </w:pPr>
            <w:r>
              <w:rPr>
                <w:rFonts w:ascii="Times New Roman" w:hAnsi="Times New Roman" w:eastAsia="仿宋_GB2312" w:cs="Times New Roman"/>
                <w:kern w:val="0"/>
                <w:sz w:val="18"/>
                <w:szCs w:val="18"/>
              </w:rPr>
              <w:t>年份</w:t>
            </w:r>
          </w:p>
        </w:tc>
        <w:tc>
          <w:tcPr>
            <w:tcW w:w="3260" w:type="dxa"/>
            <w:gridSpan w:val="2"/>
            <w:tcBorders>
              <w:top w:val="single" w:color="auto" w:sz="4" w:space="0"/>
              <w:left w:val="single" w:color="auto" w:sz="4" w:space="0"/>
              <w:right w:val="single" w:color="auto" w:sz="4" w:space="0"/>
            </w:tcBorders>
            <w:vAlign w:val="center"/>
          </w:tcPr>
          <w:p>
            <w:pPr>
              <w:jc w:val="center"/>
              <w:rPr>
                <w:rFonts w:ascii="Times New Roman" w:hAnsi="Times New Roman" w:eastAsia="仿宋_GB2312" w:cs="Times New Roman"/>
                <w:kern w:val="0"/>
                <w:sz w:val="18"/>
                <w:szCs w:val="18"/>
              </w:rPr>
            </w:pPr>
            <w:r>
              <w:rPr>
                <w:rFonts w:ascii="Times New Roman" w:hAnsi="Times New Roman" w:eastAsia="仿宋_GB2312" w:cs="Times New Roman"/>
                <w:kern w:val="0"/>
                <w:sz w:val="18"/>
                <w:szCs w:val="18"/>
              </w:rPr>
              <w:t>荣誉、</w:t>
            </w:r>
            <w:r>
              <w:rPr>
                <w:rFonts w:hint="eastAsia" w:ascii="Times New Roman" w:hAnsi="Times New Roman" w:eastAsia="仿宋_GB2312" w:cs="Times New Roman"/>
                <w:kern w:val="0"/>
                <w:sz w:val="18"/>
                <w:szCs w:val="18"/>
              </w:rPr>
              <w:t>参编、</w:t>
            </w:r>
            <w:r>
              <w:rPr>
                <w:rFonts w:ascii="Times New Roman" w:hAnsi="Times New Roman" w:eastAsia="仿宋_GB2312" w:cs="Times New Roman"/>
                <w:kern w:val="0"/>
                <w:sz w:val="18"/>
                <w:szCs w:val="18"/>
              </w:rPr>
              <w:t>获奖及</w:t>
            </w:r>
            <w:r>
              <w:rPr>
                <w:rFonts w:hint="eastAsia" w:ascii="Times New Roman" w:hAnsi="Times New Roman" w:eastAsia="仿宋_GB2312" w:cs="Times New Roman"/>
                <w:kern w:val="0"/>
                <w:sz w:val="18"/>
                <w:szCs w:val="18"/>
              </w:rPr>
              <w:t>主持项目</w:t>
            </w:r>
            <w:r>
              <w:rPr>
                <w:rFonts w:ascii="Times New Roman" w:hAnsi="Times New Roman" w:eastAsia="仿宋_GB2312" w:cs="Times New Roman"/>
                <w:kern w:val="0"/>
                <w:sz w:val="18"/>
                <w:szCs w:val="18"/>
              </w:rPr>
              <w:t>名称</w:t>
            </w:r>
          </w:p>
        </w:tc>
        <w:tc>
          <w:tcPr>
            <w:tcW w:w="1541" w:type="dxa"/>
            <w:tcBorders>
              <w:top w:val="single" w:color="auto" w:sz="4" w:space="0"/>
              <w:left w:val="single" w:color="auto" w:sz="4" w:space="0"/>
              <w:right w:val="single" w:color="auto" w:sz="4" w:space="0"/>
            </w:tcBorders>
            <w:vAlign w:val="center"/>
          </w:tcPr>
          <w:p>
            <w:pPr>
              <w:jc w:val="center"/>
              <w:rPr>
                <w:rFonts w:ascii="Times New Roman" w:hAnsi="Times New Roman" w:eastAsia="仿宋_GB2312" w:cs="Times New Roman"/>
                <w:kern w:val="0"/>
                <w:sz w:val="18"/>
                <w:szCs w:val="18"/>
              </w:rPr>
            </w:pPr>
            <w:r>
              <w:rPr>
                <w:rFonts w:hint="eastAsia" w:ascii="Times New Roman" w:hAnsi="Times New Roman" w:eastAsia="仿宋_GB2312" w:cs="Times New Roman"/>
                <w:kern w:val="0"/>
                <w:sz w:val="18"/>
                <w:szCs w:val="18"/>
              </w:rPr>
              <w:t>授予部门</w:t>
            </w:r>
          </w:p>
        </w:tc>
        <w:tc>
          <w:tcPr>
            <w:tcW w:w="1276" w:type="dxa"/>
            <w:tcBorders>
              <w:top w:val="single" w:color="auto" w:sz="4" w:space="0"/>
              <w:left w:val="single" w:color="auto" w:sz="4" w:space="0"/>
              <w:right w:val="single" w:color="auto" w:sz="12" w:space="0"/>
            </w:tcBorders>
            <w:vAlign w:val="center"/>
          </w:tcPr>
          <w:p>
            <w:pPr>
              <w:spacing w:line="240" w:lineRule="exact"/>
              <w:jc w:val="center"/>
              <w:rPr>
                <w:rFonts w:ascii="Times New Roman" w:hAnsi="Times New Roman" w:eastAsia="仿宋_GB2312" w:cs="Times New Roman"/>
                <w:kern w:val="0"/>
                <w:sz w:val="18"/>
                <w:szCs w:val="18"/>
              </w:rPr>
            </w:pPr>
            <w:r>
              <w:rPr>
                <w:rFonts w:hint="eastAsia" w:ascii="Times New Roman" w:hAnsi="Times New Roman" w:eastAsia="仿宋_GB2312" w:cs="Times New Roman"/>
                <w:kern w:val="0"/>
                <w:sz w:val="18"/>
                <w:szCs w:val="18"/>
              </w:rPr>
              <w:t>获批文号</w:t>
            </w:r>
          </w:p>
        </w:tc>
      </w:tr>
      <w:tr>
        <w:tblPrEx>
          <w:tblCellMar>
            <w:top w:w="0" w:type="dxa"/>
            <w:left w:w="108" w:type="dxa"/>
            <w:bottom w:w="0" w:type="dxa"/>
            <w:right w:w="108" w:type="dxa"/>
          </w:tblCellMar>
        </w:tblPrEx>
        <w:trPr>
          <w:trHeight w:val="510" w:hRule="atLeast"/>
        </w:trPr>
        <w:tc>
          <w:tcPr>
            <w:tcW w:w="817" w:type="dxa"/>
            <w:vMerge w:val="continue"/>
            <w:tcBorders>
              <w:left w:val="single" w:color="auto" w:sz="12" w:space="0"/>
              <w:right w:val="single" w:color="auto" w:sz="4" w:space="0"/>
            </w:tcBorders>
            <w:vAlign w:val="center"/>
          </w:tcPr>
          <w:p>
            <w:pPr>
              <w:snapToGrid w:val="0"/>
              <w:jc w:val="center"/>
              <w:rPr>
                <w:rFonts w:ascii="仿宋_GB2312" w:hAnsi="Times New Roman" w:eastAsia="仿宋_GB2312" w:cs="Times New Roman"/>
                <w:kern w:val="0"/>
                <w:sz w:val="18"/>
                <w:szCs w:val="18"/>
              </w:rPr>
            </w:pPr>
          </w:p>
        </w:tc>
        <w:tc>
          <w:tcPr>
            <w:tcW w:w="869" w:type="dxa"/>
            <w:tcBorders>
              <w:top w:val="single" w:color="auto" w:sz="4" w:space="0"/>
              <w:left w:val="single" w:color="auto" w:sz="4" w:space="0"/>
              <w:right w:val="single" w:color="auto" w:sz="4" w:space="0"/>
            </w:tcBorders>
          </w:tcPr>
          <w:p>
            <w:pPr>
              <w:jc w:val="center"/>
              <w:rPr>
                <w:rFonts w:ascii="Times New Roman" w:hAnsi="Times New Roman" w:eastAsia="仿宋_GB2312" w:cs="Times New Roman"/>
                <w:sz w:val="18"/>
                <w:szCs w:val="18"/>
              </w:rPr>
            </w:pPr>
            <w:r>
              <w:rPr>
                <w:rFonts w:hint="eastAsia" w:ascii="Times New Roman" w:hAnsi="Times New Roman" w:eastAsia="仿宋_GB2312" w:cs="Times New Roman"/>
                <w:sz w:val="18"/>
                <w:szCs w:val="18"/>
              </w:rPr>
              <w:t>张丽军等</w:t>
            </w:r>
          </w:p>
        </w:tc>
        <w:tc>
          <w:tcPr>
            <w:tcW w:w="709" w:type="dxa"/>
            <w:tcBorders>
              <w:top w:val="single" w:color="auto" w:sz="4" w:space="0"/>
              <w:left w:val="single" w:color="auto" w:sz="4" w:space="0"/>
              <w:right w:val="single" w:color="auto" w:sz="4" w:space="0"/>
            </w:tcBorders>
          </w:tcPr>
          <w:p>
            <w:pPr>
              <w:jc w:val="center"/>
              <w:rPr>
                <w:rFonts w:ascii="Times New Roman" w:hAnsi="Times New Roman" w:eastAsia="仿宋_GB2312" w:cs="Times New Roman"/>
                <w:sz w:val="18"/>
                <w:szCs w:val="18"/>
              </w:rPr>
            </w:pPr>
            <w:r>
              <w:rPr>
                <w:rFonts w:hint="eastAsia" w:ascii="Times New Roman" w:hAnsi="Times New Roman" w:eastAsia="仿宋_GB2312" w:cs="Times New Roman"/>
                <w:sz w:val="18"/>
                <w:szCs w:val="18"/>
              </w:rPr>
              <w:t>2020</w:t>
            </w:r>
          </w:p>
        </w:tc>
        <w:tc>
          <w:tcPr>
            <w:tcW w:w="3260" w:type="dxa"/>
            <w:gridSpan w:val="2"/>
            <w:tcBorders>
              <w:top w:val="single" w:color="auto" w:sz="4" w:space="0"/>
              <w:left w:val="single" w:color="auto" w:sz="4" w:space="0"/>
              <w:right w:val="single" w:color="auto" w:sz="4" w:space="0"/>
            </w:tcBorders>
          </w:tcPr>
          <w:p>
            <w:pPr>
              <w:jc w:val="center"/>
              <w:rPr>
                <w:rFonts w:ascii="Times New Roman" w:hAnsi="Times New Roman" w:eastAsia="仿宋_GB2312" w:cs="Times New Roman"/>
                <w:sz w:val="18"/>
                <w:szCs w:val="18"/>
              </w:rPr>
            </w:pPr>
            <w:r>
              <w:rPr>
                <w:rFonts w:hint="eastAsia" w:ascii="Times New Roman" w:hAnsi="Times New Roman" w:eastAsia="仿宋_GB2312" w:cs="Times New Roman"/>
                <w:sz w:val="18"/>
                <w:szCs w:val="18"/>
              </w:rPr>
              <w:t>河北省教育科学“十三五”规划课题《基于思维导图的中职《建筑CAD》核心知识教学研究》</w:t>
            </w:r>
          </w:p>
        </w:tc>
        <w:tc>
          <w:tcPr>
            <w:tcW w:w="1541" w:type="dxa"/>
            <w:tcBorders>
              <w:top w:val="single" w:color="auto" w:sz="4" w:space="0"/>
              <w:left w:val="single" w:color="auto" w:sz="4" w:space="0"/>
              <w:right w:val="single" w:color="auto" w:sz="4" w:space="0"/>
            </w:tcBorders>
          </w:tcPr>
          <w:p>
            <w:pPr>
              <w:jc w:val="center"/>
              <w:rPr>
                <w:rFonts w:ascii="Times New Roman" w:hAnsi="Times New Roman" w:eastAsia="仿宋_GB2312" w:cs="Times New Roman"/>
                <w:sz w:val="18"/>
                <w:szCs w:val="18"/>
              </w:rPr>
            </w:pPr>
            <w:r>
              <w:rPr>
                <w:rFonts w:hint="eastAsia" w:ascii="Times New Roman" w:hAnsi="Times New Roman" w:eastAsia="仿宋_GB2312" w:cs="Times New Roman"/>
                <w:sz w:val="18"/>
                <w:szCs w:val="18"/>
              </w:rPr>
              <w:t>河北省教育科学规划办</w:t>
            </w:r>
          </w:p>
        </w:tc>
        <w:tc>
          <w:tcPr>
            <w:tcW w:w="1276" w:type="dxa"/>
            <w:tcBorders>
              <w:top w:val="single" w:color="auto" w:sz="4" w:space="0"/>
              <w:left w:val="single" w:color="auto" w:sz="4" w:space="0"/>
              <w:right w:val="single" w:color="auto" w:sz="12" w:space="0"/>
            </w:tcBorders>
          </w:tcPr>
          <w:p>
            <w:pPr>
              <w:jc w:val="center"/>
              <w:rPr>
                <w:rFonts w:ascii="Times New Roman" w:hAnsi="Times New Roman" w:eastAsia="仿宋_GB2312" w:cs="Times New Roman"/>
                <w:sz w:val="18"/>
                <w:szCs w:val="18"/>
              </w:rPr>
            </w:pPr>
            <w:r>
              <w:rPr>
                <w:rFonts w:hint="eastAsia" w:ascii="Times New Roman" w:hAnsi="Times New Roman" w:eastAsia="仿宋_GB2312" w:cs="Times New Roman"/>
                <w:sz w:val="18"/>
                <w:szCs w:val="18"/>
              </w:rPr>
              <w:t>课题编号：1</w:t>
            </w:r>
            <w:r>
              <w:rPr>
                <w:rFonts w:ascii="Times New Roman" w:hAnsi="Times New Roman" w:eastAsia="仿宋_GB2312" w:cs="Times New Roman"/>
                <w:sz w:val="18"/>
                <w:szCs w:val="18"/>
              </w:rPr>
              <w:t>904242</w:t>
            </w:r>
          </w:p>
          <w:p>
            <w:pPr>
              <w:jc w:val="center"/>
              <w:rPr>
                <w:rFonts w:ascii="Times New Roman" w:hAnsi="Times New Roman" w:eastAsia="仿宋_GB2312" w:cs="Times New Roman"/>
                <w:sz w:val="18"/>
                <w:szCs w:val="18"/>
              </w:rPr>
            </w:pPr>
            <w:r>
              <w:rPr>
                <w:rFonts w:hint="eastAsia" w:ascii="Times New Roman" w:hAnsi="Times New Roman" w:eastAsia="仿宋_GB2312" w:cs="Times New Roman"/>
                <w:sz w:val="18"/>
                <w:szCs w:val="18"/>
              </w:rPr>
              <w:t>证书编号：1</w:t>
            </w:r>
            <w:r>
              <w:rPr>
                <w:rFonts w:ascii="Times New Roman" w:hAnsi="Times New Roman" w:eastAsia="仿宋_GB2312" w:cs="Times New Roman"/>
                <w:sz w:val="18"/>
                <w:szCs w:val="18"/>
              </w:rPr>
              <w:t>81222</w:t>
            </w:r>
          </w:p>
        </w:tc>
      </w:tr>
      <w:tr>
        <w:tblPrEx>
          <w:tblCellMar>
            <w:top w:w="0" w:type="dxa"/>
            <w:left w:w="108" w:type="dxa"/>
            <w:bottom w:w="0" w:type="dxa"/>
            <w:right w:w="108" w:type="dxa"/>
          </w:tblCellMar>
        </w:tblPrEx>
        <w:trPr>
          <w:trHeight w:val="510" w:hRule="atLeast"/>
        </w:trPr>
        <w:tc>
          <w:tcPr>
            <w:tcW w:w="817" w:type="dxa"/>
            <w:vMerge w:val="continue"/>
            <w:tcBorders>
              <w:left w:val="single" w:color="auto" w:sz="12" w:space="0"/>
              <w:right w:val="single" w:color="auto" w:sz="4" w:space="0"/>
            </w:tcBorders>
            <w:vAlign w:val="center"/>
          </w:tcPr>
          <w:p>
            <w:pPr>
              <w:snapToGrid w:val="0"/>
              <w:jc w:val="center"/>
              <w:rPr>
                <w:rFonts w:ascii="仿宋_GB2312" w:hAnsi="Times New Roman" w:eastAsia="仿宋_GB2312" w:cs="Times New Roman"/>
                <w:kern w:val="0"/>
                <w:sz w:val="18"/>
                <w:szCs w:val="18"/>
              </w:rPr>
            </w:pPr>
          </w:p>
        </w:tc>
        <w:tc>
          <w:tcPr>
            <w:tcW w:w="869" w:type="dxa"/>
            <w:tcBorders>
              <w:top w:val="single" w:color="auto" w:sz="4" w:space="0"/>
              <w:left w:val="single" w:color="auto" w:sz="4" w:space="0"/>
              <w:right w:val="single" w:color="auto" w:sz="4" w:space="0"/>
            </w:tcBorders>
          </w:tcPr>
          <w:p>
            <w:pPr>
              <w:jc w:val="center"/>
              <w:rPr>
                <w:rFonts w:ascii="Times New Roman" w:hAnsi="Times New Roman" w:eastAsia="仿宋_GB2312" w:cs="Times New Roman"/>
                <w:sz w:val="18"/>
                <w:szCs w:val="18"/>
              </w:rPr>
            </w:pPr>
            <w:r>
              <w:rPr>
                <w:rFonts w:hint="eastAsia" w:ascii="Times New Roman" w:hAnsi="Times New Roman" w:eastAsia="仿宋_GB2312" w:cs="Times New Roman"/>
                <w:sz w:val="18"/>
                <w:szCs w:val="18"/>
              </w:rPr>
              <w:t>祖延帅等</w:t>
            </w:r>
          </w:p>
        </w:tc>
        <w:tc>
          <w:tcPr>
            <w:tcW w:w="709" w:type="dxa"/>
            <w:tcBorders>
              <w:top w:val="single" w:color="auto" w:sz="4" w:space="0"/>
              <w:left w:val="single" w:color="auto" w:sz="4" w:space="0"/>
              <w:right w:val="single" w:color="auto" w:sz="4" w:space="0"/>
            </w:tcBorders>
          </w:tcPr>
          <w:p>
            <w:pPr>
              <w:jc w:val="center"/>
              <w:rPr>
                <w:rFonts w:ascii="Times New Roman" w:hAnsi="Times New Roman" w:eastAsia="仿宋_GB2312" w:cs="Times New Roman"/>
                <w:sz w:val="18"/>
                <w:szCs w:val="18"/>
              </w:rPr>
            </w:pPr>
            <w:r>
              <w:rPr>
                <w:rFonts w:hint="eastAsia" w:ascii="Times New Roman" w:hAnsi="Times New Roman" w:eastAsia="仿宋_GB2312" w:cs="Times New Roman"/>
                <w:sz w:val="18"/>
                <w:szCs w:val="18"/>
              </w:rPr>
              <w:t>2</w:t>
            </w:r>
            <w:r>
              <w:rPr>
                <w:rFonts w:ascii="Times New Roman" w:hAnsi="Times New Roman" w:eastAsia="仿宋_GB2312" w:cs="Times New Roman"/>
                <w:sz w:val="18"/>
                <w:szCs w:val="18"/>
              </w:rPr>
              <w:t>013</w:t>
            </w:r>
          </w:p>
        </w:tc>
        <w:tc>
          <w:tcPr>
            <w:tcW w:w="3260" w:type="dxa"/>
            <w:gridSpan w:val="2"/>
            <w:tcBorders>
              <w:top w:val="single" w:color="auto" w:sz="4" w:space="0"/>
              <w:left w:val="single" w:color="auto" w:sz="4" w:space="0"/>
              <w:right w:val="single" w:color="auto" w:sz="4" w:space="0"/>
            </w:tcBorders>
          </w:tcPr>
          <w:p>
            <w:pPr>
              <w:jc w:val="center"/>
              <w:rPr>
                <w:rFonts w:ascii="Times New Roman" w:hAnsi="Times New Roman" w:eastAsia="仿宋_GB2312" w:cs="Times New Roman"/>
                <w:sz w:val="18"/>
                <w:szCs w:val="18"/>
              </w:rPr>
            </w:pPr>
            <w:r>
              <w:rPr>
                <w:rFonts w:hint="eastAsia" w:ascii="Times New Roman" w:hAnsi="Times New Roman" w:eastAsia="仿宋_GB2312" w:cs="Times New Roman"/>
                <w:sz w:val="18"/>
                <w:szCs w:val="18"/>
              </w:rPr>
              <w:t>河北省职业教育科学研究“十二五”规划课题三等奖《加强中职学校毕业生就业指导 提高就业竞争力研究》</w:t>
            </w:r>
          </w:p>
        </w:tc>
        <w:tc>
          <w:tcPr>
            <w:tcW w:w="1541" w:type="dxa"/>
            <w:tcBorders>
              <w:top w:val="single" w:color="auto" w:sz="4" w:space="0"/>
              <w:left w:val="single" w:color="auto" w:sz="4" w:space="0"/>
              <w:right w:val="single" w:color="auto" w:sz="4" w:space="0"/>
            </w:tcBorders>
          </w:tcPr>
          <w:p>
            <w:pPr>
              <w:jc w:val="center"/>
              <w:rPr>
                <w:rFonts w:ascii="Times New Roman" w:hAnsi="Times New Roman" w:eastAsia="仿宋_GB2312" w:cs="Times New Roman"/>
                <w:sz w:val="18"/>
                <w:szCs w:val="18"/>
              </w:rPr>
            </w:pPr>
            <w:r>
              <w:rPr>
                <w:rFonts w:hint="eastAsia" w:ascii="Times New Roman" w:hAnsi="Times New Roman" w:eastAsia="仿宋_GB2312" w:cs="Times New Roman"/>
                <w:sz w:val="18"/>
                <w:szCs w:val="18"/>
              </w:rPr>
              <w:t>河北省职业技术教育研究所</w:t>
            </w:r>
          </w:p>
        </w:tc>
        <w:tc>
          <w:tcPr>
            <w:tcW w:w="1276" w:type="dxa"/>
            <w:tcBorders>
              <w:top w:val="single" w:color="auto" w:sz="4" w:space="0"/>
              <w:left w:val="single" w:color="auto" w:sz="4" w:space="0"/>
              <w:right w:val="single" w:color="auto" w:sz="12" w:space="0"/>
            </w:tcBorders>
          </w:tcPr>
          <w:p>
            <w:pPr>
              <w:jc w:val="center"/>
              <w:rPr>
                <w:rFonts w:ascii="Times New Roman" w:hAnsi="Times New Roman" w:eastAsia="仿宋_GB2312" w:cs="Times New Roman"/>
                <w:sz w:val="18"/>
                <w:szCs w:val="18"/>
              </w:rPr>
            </w:pPr>
            <w:r>
              <w:rPr>
                <w:rFonts w:hint="eastAsia" w:ascii="Times New Roman" w:hAnsi="Times New Roman" w:eastAsia="仿宋_GB2312" w:cs="Times New Roman"/>
                <w:sz w:val="18"/>
                <w:szCs w:val="18"/>
              </w:rPr>
              <w:t>课题编号：ZJY</w:t>
            </w:r>
            <w:r>
              <w:rPr>
                <w:rFonts w:ascii="Times New Roman" w:hAnsi="Times New Roman" w:eastAsia="仿宋_GB2312" w:cs="Times New Roman"/>
                <w:sz w:val="18"/>
                <w:szCs w:val="18"/>
              </w:rPr>
              <w:t>11219</w:t>
            </w:r>
          </w:p>
          <w:p>
            <w:pPr>
              <w:jc w:val="center"/>
              <w:rPr>
                <w:rFonts w:ascii="Times New Roman" w:hAnsi="Times New Roman" w:eastAsia="仿宋_GB2312" w:cs="Times New Roman"/>
                <w:sz w:val="18"/>
                <w:szCs w:val="18"/>
              </w:rPr>
            </w:pPr>
            <w:r>
              <w:rPr>
                <w:rFonts w:hint="eastAsia" w:ascii="Times New Roman" w:hAnsi="Times New Roman" w:eastAsia="仿宋_GB2312" w:cs="Times New Roman"/>
                <w:sz w:val="18"/>
                <w:szCs w:val="18"/>
              </w:rPr>
              <w:t>证书编号：ZJY</w:t>
            </w:r>
            <w:r>
              <w:rPr>
                <w:rFonts w:ascii="Times New Roman" w:hAnsi="Times New Roman" w:eastAsia="仿宋_GB2312" w:cs="Times New Roman"/>
                <w:sz w:val="18"/>
                <w:szCs w:val="18"/>
              </w:rPr>
              <w:t>13188</w:t>
            </w:r>
          </w:p>
        </w:tc>
      </w:tr>
      <w:tr>
        <w:tblPrEx>
          <w:tblCellMar>
            <w:top w:w="0" w:type="dxa"/>
            <w:left w:w="108" w:type="dxa"/>
            <w:bottom w:w="0" w:type="dxa"/>
            <w:right w:w="108" w:type="dxa"/>
          </w:tblCellMar>
        </w:tblPrEx>
        <w:trPr>
          <w:trHeight w:val="510" w:hRule="atLeast"/>
        </w:trPr>
        <w:tc>
          <w:tcPr>
            <w:tcW w:w="817" w:type="dxa"/>
            <w:vMerge w:val="continue"/>
            <w:tcBorders>
              <w:left w:val="single" w:color="auto" w:sz="12" w:space="0"/>
              <w:right w:val="single" w:color="auto" w:sz="4" w:space="0"/>
            </w:tcBorders>
            <w:vAlign w:val="center"/>
          </w:tcPr>
          <w:p>
            <w:pPr>
              <w:snapToGrid w:val="0"/>
              <w:jc w:val="center"/>
              <w:rPr>
                <w:rFonts w:ascii="仿宋_GB2312" w:hAnsi="Times New Roman" w:eastAsia="仿宋_GB2312" w:cs="Times New Roman"/>
                <w:kern w:val="0"/>
                <w:sz w:val="18"/>
                <w:szCs w:val="18"/>
              </w:rPr>
            </w:pPr>
          </w:p>
        </w:tc>
        <w:tc>
          <w:tcPr>
            <w:tcW w:w="869" w:type="dxa"/>
            <w:tcBorders>
              <w:top w:val="single" w:color="auto" w:sz="4" w:space="0"/>
              <w:left w:val="single" w:color="auto" w:sz="4" w:space="0"/>
              <w:right w:val="single" w:color="auto" w:sz="4" w:space="0"/>
            </w:tcBorders>
          </w:tcPr>
          <w:p>
            <w:pPr>
              <w:jc w:val="center"/>
              <w:rPr>
                <w:rFonts w:ascii="Times New Roman" w:hAnsi="Times New Roman" w:eastAsia="仿宋_GB2312" w:cs="Times New Roman"/>
                <w:sz w:val="18"/>
                <w:szCs w:val="18"/>
              </w:rPr>
            </w:pPr>
            <w:r>
              <w:rPr>
                <w:rFonts w:hint="eastAsia" w:ascii="Times New Roman" w:hAnsi="Times New Roman" w:eastAsia="仿宋_GB2312" w:cs="Times New Roman"/>
                <w:sz w:val="18"/>
                <w:szCs w:val="18"/>
              </w:rPr>
              <w:t>张丽军等</w:t>
            </w:r>
          </w:p>
        </w:tc>
        <w:tc>
          <w:tcPr>
            <w:tcW w:w="709" w:type="dxa"/>
            <w:tcBorders>
              <w:top w:val="single" w:color="auto" w:sz="4" w:space="0"/>
              <w:left w:val="single" w:color="auto" w:sz="4" w:space="0"/>
              <w:right w:val="single" w:color="auto" w:sz="4" w:space="0"/>
            </w:tcBorders>
          </w:tcPr>
          <w:p>
            <w:pPr>
              <w:jc w:val="center"/>
              <w:rPr>
                <w:rFonts w:ascii="Times New Roman" w:hAnsi="Times New Roman" w:eastAsia="仿宋_GB2312" w:cs="Times New Roman"/>
                <w:sz w:val="18"/>
                <w:szCs w:val="18"/>
              </w:rPr>
            </w:pPr>
            <w:r>
              <w:rPr>
                <w:rFonts w:hint="eastAsia" w:ascii="Times New Roman" w:hAnsi="Times New Roman" w:eastAsia="仿宋_GB2312" w:cs="Times New Roman"/>
                <w:sz w:val="18"/>
                <w:szCs w:val="18"/>
              </w:rPr>
              <w:t>2</w:t>
            </w:r>
            <w:r>
              <w:rPr>
                <w:rFonts w:ascii="Times New Roman" w:hAnsi="Times New Roman" w:eastAsia="仿宋_GB2312" w:cs="Times New Roman"/>
                <w:sz w:val="18"/>
                <w:szCs w:val="18"/>
              </w:rPr>
              <w:t>020</w:t>
            </w:r>
          </w:p>
        </w:tc>
        <w:tc>
          <w:tcPr>
            <w:tcW w:w="3260" w:type="dxa"/>
            <w:gridSpan w:val="2"/>
            <w:tcBorders>
              <w:top w:val="single" w:color="auto" w:sz="4" w:space="0"/>
              <w:left w:val="single" w:color="auto" w:sz="4" w:space="0"/>
              <w:right w:val="single" w:color="auto" w:sz="4" w:space="0"/>
            </w:tcBorders>
          </w:tcPr>
          <w:p>
            <w:pPr>
              <w:jc w:val="center"/>
              <w:rPr>
                <w:rFonts w:ascii="Times New Roman" w:hAnsi="Times New Roman" w:eastAsia="仿宋_GB2312" w:cs="Times New Roman"/>
                <w:sz w:val="18"/>
                <w:szCs w:val="18"/>
              </w:rPr>
            </w:pPr>
            <w:r>
              <w:rPr>
                <w:rFonts w:hint="eastAsia" w:ascii="Times New Roman" w:hAnsi="Times New Roman" w:eastAsia="仿宋_GB2312" w:cs="Times New Roman"/>
                <w:sz w:val="18"/>
                <w:szCs w:val="18"/>
              </w:rPr>
              <w:t>唐山市教育科学规划课题《建筑CAD教材改革实践与研究》</w:t>
            </w:r>
          </w:p>
        </w:tc>
        <w:tc>
          <w:tcPr>
            <w:tcW w:w="1541" w:type="dxa"/>
            <w:tcBorders>
              <w:top w:val="single" w:color="auto" w:sz="4" w:space="0"/>
              <w:left w:val="single" w:color="auto" w:sz="4" w:space="0"/>
              <w:right w:val="single" w:color="auto" w:sz="4" w:space="0"/>
            </w:tcBorders>
          </w:tcPr>
          <w:p>
            <w:pPr>
              <w:jc w:val="center"/>
              <w:rPr>
                <w:rFonts w:ascii="Times New Roman" w:hAnsi="Times New Roman" w:eastAsia="仿宋_GB2312" w:cs="Times New Roman"/>
                <w:sz w:val="18"/>
                <w:szCs w:val="18"/>
              </w:rPr>
            </w:pPr>
            <w:r>
              <w:rPr>
                <w:rFonts w:hint="eastAsia" w:ascii="Times New Roman" w:hAnsi="Times New Roman" w:eastAsia="仿宋_GB2312" w:cs="Times New Roman"/>
                <w:sz w:val="18"/>
                <w:szCs w:val="18"/>
              </w:rPr>
              <w:t xml:space="preserve">唐山市教育科学规划办 </w:t>
            </w:r>
          </w:p>
        </w:tc>
        <w:tc>
          <w:tcPr>
            <w:tcW w:w="1276" w:type="dxa"/>
            <w:tcBorders>
              <w:top w:val="single" w:color="auto" w:sz="4" w:space="0"/>
              <w:left w:val="single" w:color="auto" w:sz="4" w:space="0"/>
              <w:right w:val="single" w:color="auto" w:sz="12" w:space="0"/>
            </w:tcBorders>
          </w:tcPr>
          <w:p>
            <w:pPr>
              <w:jc w:val="center"/>
              <w:rPr>
                <w:rFonts w:ascii="Times New Roman" w:hAnsi="Times New Roman" w:eastAsia="仿宋_GB2312" w:cs="Times New Roman"/>
                <w:sz w:val="18"/>
                <w:szCs w:val="18"/>
              </w:rPr>
            </w:pPr>
            <w:r>
              <w:rPr>
                <w:rFonts w:hint="eastAsia" w:ascii="Times New Roman" w:hAnsi="Times New Roman" w:eastAsia="仿宋_GB2312" w:cs="Times New Roman"/>
                <w:sz w:val="18"/>
                <w:szCs w:val="18"/>
              </w:rPr>
              <w:t>课题编号：1</w:t>
            </w:r>
            <w:r>
              <w:rPr>
                <w:rFonts w:ascii="Times New Roman" w:hAnsi="Times New Roman" w:eastAsia="仿宋_GB2312" w:cs="Times New Roman"/>
                <w:sz w:val="18"/>
                <w:szCs w:val="18"/>
              </w:rPr>
              <w:t>35</w:t>
            </w:r>
            <w:r>
              <w:rPr>
                <w:rFonts w:hint="eastAsia" w:ascii="Times New Roman" w:hAnsi="Times New Roman" w:eastAsia="仿宋_GB2312" w:cs="Times New Roman"/>
                <w:sz w:val="18"/>
                <w:szCs w:val="18"/>
              </w:rPr>
              <w:t>LX</w:t>
            </w:r>
            <w:r>
              <w:rPr>
                <w:rFonts w:ascii="Times New Roman" w:hAnsi="Times New Roman" w:eastAsia="仿宋_GB2312" w:cs="Times New Roman"/>
                <w:sz w:val="18"/>
                <w:szCs w:val="18"/>
              </w:rPr>
              <w:t>098</w:t>
            </w:r>
          </w:p>
        </w:tc>
      </w:tr>
      <w:tr>
        <w:tblPrEx>
          <w:tblCellMar>
            <w:top w:w="0" w:type="dxa"/>
            <w:left w:w="108" w:type="dxa"/>
            <w:bottom w:w="0" w:type="dxa"/>
            <w:right w:w="108" w:type="dxa"/>
          </w:tblCellMar>
        </w:tblPrEx>
        <w:trPr>
          <w:trHeight w:val="510" w:hRule="atLeast"/>
        </w:trPr>
        <w:tc>
          <w:tcPr>
            <w:tcW w:w="817" w:type="dxa"/>
            <w:vMerge w:val="continue"/>
            <w:tcBorders>
              <w:left w:val="single" w:color="auto" w:sz="12" w:space="0"/>
              <w:right w:val="single" w:color="auto" w:sz="4" w:space="0"/>
            </w:tcBorders>
            <w:vAlign w:val="center"/>
          </w:tcPr>
          <w:p>
            <w:pPr>
              <w:snapToGrid w:val="0"/>
              <w:jc w:val="center"/>
              <w:rPr>
                <w:rFonts w:ascii="仿宋_GB2312" w:hAnsi="Times New Roman" w:eastAsia="仿宋_GB2312" w:cs="Times New Roman"/>
                <w:kern w:val="0"/>
                <w:sz w:val="18"/>
                <w:szCs w:val="18"/>
              </w:rPr>
            </w:pPr>
          </w:p>
        </w:tc>
        <w:tc>
          <w:tcPr>
            <w:tcW w:w="869" w:type="dxa"/>
            <w:tcBorders>
              <w:top w:val="single" w:color="auto" w:sz="4" w:space="0"/>
              <w:left w:val="single" w:color="auto" w:sz="4" w:space="0"/>
              <w:right w:val="single" w:color="auto" w:sz="4" w:space="0"/>
            </w:tcBorders>
          </w:tcPr>
          <w:p>
            <w:pPr>
              <w:jc w:val="center"/>
              <w:rPr>
                <w:rFonts w:ascii="Times New Roman" w:hAnsi="Times New Roman" w:eastAsia="仿宋_GB2312" w:cs="Times New Roman"/>
                <w:sz w:val="18"/>
                <w:szCs w:val="18"/>
              </w:rPr>
            </w:pPr>
            <w:r>
              <w:rPr>
                <w:rFonts w:hint="eastAsia" w:ascii="Times New Roman" w:hAnsi="Times New Roman" w:eastAsia="仿宋_GB2312" w:cs="Times New Roman"/>
                <w:sz w:val="18"/>
                <w:szCs w:val="18"/>
              </w:rPr>
              <w:t>居义杰等</w:t>
            </w:r>
          </w:p>
        </w:tc>
        <w:tc>
          <w:tcPr>
            <w:tcW w:w="709" w:type="dxa"/>
            <w:tcBorders>
              <w:top w:val="single" w:color="auto" w:sz="4" w:space="0"/>
              <w:left w:val="single" w:color="auto" w:sz="4" w:space="0"/>
              <w:right w:val="single" w:color="auto" w:sz="4" w:space="0"/>
            </w:tcBorders>
          </w:tcPr>
          <w:p>
            <w:pPr>
              <w:jc w:val="center"/>
              <w:rPr>
                <w:rFonts w:ascii="Times New Roman" w:hAnsi="Times New Roman" w:eastAsia="仿宋_GB2312" w:cs="Times New Roman"/>
                <w:sz w:val="18"/>
                <w:szCs w:val="18"/>
              </w:rPr>
            </w:pPr>
            <w:r>
              <w:rPr>
                <w:rFonts w:hint="eastAsia" w:ascii="Times New Roman" w:hAnsi="Times New Roman" w:eastAsia="仿宋_GB2312" w:cs="Times New Roman"/>
                <w:sz w:val="18"/>
                <w:szCs w:val="18"/>
              </w:rPr>
              <w:t>2</w:t>
            </w:r>
            <w:r>
              <w:rPr>
                <w:rFonts w:ascii="Times New Roman" w:hAnsi="Times New Roman" w:eastAsia="仿宋_GB2312" w:cs="Times New Roman"/>
                <w:sz w:val="18"/>
                <w:szCs w:val="18"/>
              </w:rPr>
              <w:t>020</w:t>
            </w:r>
          </w:p>
        </w:tc>
        <w:tc>
          <w:tcPr>
            <w:tcW w:w="3260" w:type="dxa"/>
            <w:gridSpan w:val="2"/>
            <w:tcBorders>
              <w:top w:val="single" w:color="auto" w:sz="4" w:space="0"/>
              <w:left w:val="single" w:color="auto" w:sz="4" w:space="0"/>
              <w:right w:val="single" w:color="auto" w:sz="4" w:space="0"/>
            </w:tcBorders>
          </w:tcPr>
          <w:p>
            <w:pPr>
              <w:jc w:val="center"/>
              <w:rPr>
                <w:rFonts w:ascii="Times New Roman" w:hAnsi="Times New Roman" w:eastAsia="仿宋_GB2312" w:cs="Times New Roman"/>
                <w:sz w:val="18"/>
                <w:szCs w:val="18"/>
              </w:rPr>
            </w:pPr>
            <w:r>
              <w:rPr>
                <w:rFonts w:hint="eastAsia" w:ascii="Times New Roman" w:hAnsi="Times New Roman" w:eastAsia="仿宋_GB2312" w:cs="Times New Roman"/>
                <w:sz w:val="18"/>
                <w:szCs w:val="18"/>
              </w:rPr>
              <w:t>唐山市教育科学规划课题《“互联网+教育”背景下中职翻转课堂教学模式实证研究》</w:t>
            </w:r>
          </w:p>
        </w:tc>
        <w:tc>
          <w:tcPr>
            <w:tcW w:w="1541" w:type="dxa"/>
            <w:tcBorders>
              <w:top w:val="single" w:color="auto" w:sz="4" w:space="0"/>
              <w:left w:val="single" w:color="auto" w:sz="4" w:space="0"/>
              <w:right w:val="single" w:color="auto" w:sz="4" w:space="0"/>
            </w:tcBorders>
          </w:tcPr>
          <w:p>
            <w:pPr>
              <w:jc w:val="center"/>
              <w:rPr>
                <w:rFonts w:ascii="Times New Roman" w:hAnsi="Times New Roman" w:eastAsia="仿宋_GB2312" w:cs="Times New Roman"/>
                <w:sz w:val="18"/>
                <w:szCs w:val="18"/>
              </w:rPr>
            </w:pPr>
            <w:r>
              <w:rPr>
                <w:rFonts w:hint="eastAsia" w:ascii="Times New Roman" w:hAnsi="Times New Roman" w:eastAsia="仿宋_GB2312" w:cs="Times New Roman"/>
                <w:sz w:val="18"/>
                <w:szCs w:val="18"/>
              </w:rPr>
              <w:t>唐山市教育科学规划办</w:t>
            </w:r>
          </w:p>
        </w:tc>
        <w:tc>
          <w:tcPr>
            <w:tcW w:w="1276" w:type="dxa"/>
            <w:tcBorders>
              <w:top w:val="single" w:color="auto" w:sz="4" w:space="0"/>
              <w:left w:val="single" w:color="auto" w:sz="4" w:space="0"/>
              <w:right w:val="single" w:color="auto" w:sz="12" w:space="0"/>
            </w:tcBorders>
          </w:tcPr>
          <w:p>
            <w:pPr>
              <w:jc w:val="center"/>
              <w:rPr>
                <w:rFonts w:ascii="Times New Roman" w:hAnsi="Times New Roman" w:eastAsia="仿宋_GB2312" w:cs="Times New Roman"/>
                <w:sz w:val="18"/>
                <w:szCs w:val="18"/>
              </w:rPr>
            </w:pPr>
            <w:r>
              <w:rPr>
                <w:rFonts w:hint="eastAsia" w:ascii="Times New Roman" w:hAnsi="Times New Roman" w:eastAsia="仿宋_GB2312" w:cs="Times New Roman"/>
                <w:sz w:val="18"/>
                <w:szCs w:val="18"/>
              </w:rPr>
              <w:t>课题编号：1</w:t>
            </w:r>
            <w:r>
              <w:rPr>
                <w:rFonts w:ascii="Times New Roman" w:hAnsi="Times New Roman" w:eastAsia="仿宋_GB2312" w:cs="Times New Roman"/>
                <w:sz w:val="18"/>
                <w:szCs w:val="18"/>
              </w:rPr>
              <w:t>35</w:t>
            </w:r>
            <w:r>
              <w:rPr>
                <w:rFonts w:hint="eastAsia" w:ascii="Times New Roman" w:hAnsi="Times New Roman" w:eastAsia="仿宋_GB2312" w:cs="Times New Roman"/>
                <w:sz w:val="18"/>
                <w:szCs w:val="18"/>
              </w:rPr>
              <w:t>LX</w:t>
            </w:r>
            <w:r>
              <w:rPr>
                <w:rFonts w:ascii="Times New Roman" w:hAnsi="Times New Roman" w:eastAsia="仿宋_GB2312" w:cs="Times New Roman"/>
                <w:sz w:val="18"/>
                <w:szCs w:val="18"/>
              </w:rPr>
              <w:t>099</w:t>
            </w:r>
          </w:p>
        </w:tc>
      </w:tr>
      <w:tr>
        <w:tblPrEx>
          <w:tblCellMar>
            <w:top w:w="0" w:type="dxa"/>
            <w:left w:w="108" w:type="dxa"/>
            <w:bottom w:w="0" w:type="dxa"/>
            <w:right w:w="108" w:type="dxa"/>
          </w:tblCellMar>
        </w:tblPrEx>
        <w:trPr>
          <w:trHeight w:val="510" w:hRule="atLeast"/>
        </w:trPr>
        <w:tc>
          <w:tcPr>
            <w:tcW w:w="817" w:type="dxa"/>
            <w:vMerge w:val="continue"/>
            <w:tcBorders>
              <w:left w:val="single" w:color="auto" w:sz="12" w:space="0"/>
              <w:right w:val="single" w:color="auto" w:sz="4" w:space="0"/>
            </w:tcBorders>
            <w:vAlign w:val="center"/>
          </w:tcPr>
          <w:p>
            <w:pPr>
              <w:snapToGrid w:val="0"/>
              <w:jc w:val="center"/>
              <w:rPr>
                <w:rFonts w:ascii="仿宋_GB2312" w:hAnsi="Times New Roman" w:eastAsia="仿宋_GB2312" w:cs="Times New Roman"/>
                <w:kern w:val="0"/>
                <w:sz w:val="18"/>
                <w:szCs w:val="18"/>
              </w:rPr>
            </w:pPr>
          </w:p>
        </w:tc>
        <w:tc>
          <w:tcPr>
            <w:tcW w:w="869" w:type="dxa"/>
            <w:tcBorders>
              <w:top w:val="single" w:color="auto" w:sz="4" w:space="0"/>
              <w:left w:val="single" w:color="auto" w:sz="4" w:space="0"/>
              <w:right w:val="single" w:color="auto" w:sz="4" w:space="0"/>
            </w:tcBorders>
          </w:tcPr>
          <w:p>
            <w:pPr>
              <w:jc w:val="center"/>
              <w:rPr>
                <w:rFonts w:ascii="Times New Roman" w:hAnsi="Times New Roman" w:eastAsia="仿宋_GB2312" w:cs="Times New Roman"/>
                <w:sz w:val="18"/>
                <w:szCs w:val="18"/>
              </w:rPr>
            </w:pPr>
            <w:r>
              <w:rPr>
                <w:rFonts w:hint="eastAsia" w:ascii="Times New Roman" w:hAnsi="Times New Roman" w:eastAsia="仿宋_GB2312" w:cs="Times New Roman"/>
                <w:sz w:val="18"/>
                <w:szCs w:val="18"/>
              </w:rPr>
              <w:t>张丽军等</w:t>
            </w:r>
          </w:p>
        </w:tc>
        <w:tc>
          <w:tcPr>
            <w:tcW w:w="709" w:type="dxa"/>
            <w:tcBorders>
              <w:top w:val="single" w:color="auto" w:sz="4" w:space="0"/>
              <w:left w:val="single" w:color="auto" w:sz="4" w:space="0"/>
              <w:right w:val="single" w:color="auto" w:sz="4" w:space="0"/>
            </w:tcBorders>
          </w:tcPr>
          <w:p>
            <w:pPr>
              <w:jc w:val="center"/>
              <w:rPr>
                <w:rFonts w:ascii="Times New Roman" w:hAnsi="Times New Roman" w:eastAsia="仿宋_GB2312" w:cs="Times New Roman"/>
                <w:sz w:val="18"/>
                <w:szCs w:val="18"/>
              </w:rPr>
            </w:pPr>
            <w:r>
              <w:rPr>
                <w:rFonts w:hint="eastAsia" w:ascii="Times New Roman" w:hAnsi="Times New Roman" w:eastAsia="仿宋_GB2312" w:cs="Times New Roman"/>
                <w:sz w:val="18"/>
                <w:szCs w:val="18"/>
              </w:rPr>
              <w:t>2</w:t>
            </w:r>
            <w:r>
              <w:rPr>
                <w:rFonts w:ascii="Times New Roman" w:hAnsi="Times New Roman" w:eastAsia="仿宋_GB2312" w:cs="Times New Roman"/>
                <w:sz w:val="18"/>
                <w:szCs w:val="18"/>
              </w:rPr>
              <w:t>019</w:t>
            </w:r>
          </w:p>
        </w:tc>
        <w:tc>
          <w:tcPr>
            <w:tcW w:w="3260" w:type="dxa"/>
            <w:gridSpan w:val="2"/>
            <w:tcBorders>
              <w:top w:val="single" w:color="auto" w:sz="4" w:space="0"/>
              <w:left w:val="single" w:color="auto" w:sz="4" w:space="0"/>
              <w:right w:val="single" w:color="auto" w:sz="4" w:space="0"/>
            </w:tcBorders>
          </w:tcPr>
          <w:p>
            <w:pPr>
              <w:jc w:val="center"/>
              <w:rPr>
                <w:rFonts w:ascii="Times New Roman" w:hAnsi="Times New Roman" w:eastAsia="仿宋_GB2312" w:cs="Times New Roman"/>
                <w:sz w:val="18"/>
                <w:szCs w:val="18"/>
              </w:rPr>
            </w:pPr>
            <w:r>
              <w:rPr>
                <w:rFonts w:hint="eastAsia" w:ascii="Times New Roman" w:hAnsi="Times New Roman" w:eastAsia="仿宋_GB2312" w:cs="Times New Roman"/>
                <w:sz w:val="18"/>
                <w:szCs w:val="18"/>
              </w:rPr>
              <w:t>教学改革与教材建设课题《以思维导图为辅助工具编写职业学校建筑CAD教材的实践研究》</w:t>
            </w:r>
          </w:p>
        </w:tc>
        <w:tc>
          <w:tcPr>
            <w:tcW w:w="1541" w:type="dxa"/>
            <w:tcBorders>
              <w:top w:val="single" w:color="auto" w:sz="4" w:space="0"/>
              <w:left w:val="single" w:color="auto" w:sz="4" w:space="0"/>
              <w:right w:val="single" w:color="auto" w:sz="4" w:space="0"/>
            </w:tcBorders>
          </w:tcPr>
          <w:p>
            <w:pPr>
              <w:jc w:val="center"/>
              <w:rPr>
                <w:rFonts w:ascii="Times New Roman" w:hAnsi="Times New Roman" w:eastAsia="仿宋_GB2312" w:cs="Times New Roman"/>
                <w:sz w:val="18"/>
                <w:szCs w:val="18"/>
              </w:rPr>
            </w:pPr>
            <w:r>
              <w:rPr>
                <w:rFonts w:hint="eastAsia" w:ascii="Times New Roman" w:hAnsi="Times New Roman" w:eastAsia="仿宋_GB2312" w:cs="Times New Roman"/>
                <w:sz w:val="18"/>
                <w:szCs w:val="18"/>
              </w:rPr>
              <w:t>中国职业技术教育学会</w:t>
            </w:r>
          </w:p>
        </w:tc>
        <w:tc>
          <w:tcPr>
            <w:tcW w:w="1276" w:type="dxa"/>
            <w:tcBorders>
              <w:top w:val="single" w:color="auto" w:sz="4" w:space="0"/>
              <w:left w:val="single" w:color="auto" w:sz="4" w:space="0"/>
              <w:right w:val="single" w:color="auto" w:sz="12" w:space="0"/>
            </w:tcBorders>
          </w:tcPr>
          <w:p>
            <w:pPr>
              <w:jc w:val="center"/>
              <w:rPr>
                <w:rFonts w:ascii="Times New Roman" w:hAnsi="Times New Roman" w:eastAsia="仿宋_GB2312" w:cs="Times New Roman"/>
                <w:sz w:val="18"/>
                <w:szCs w:val="18"/>
              </w:rPr>
            </w:pPr>
            <w:r>
              <w:rPr>
                <w:rFonts w:hint="eastAsia" w:ascii="Times New Roman" w:hAnsi="Times New Roman" w:eastAsia="仿宋_GB2312" w:cs="Times New Roman"/>
                <w:sz w:val="18"/>
                <w:szCs w:val="18"/>
              </w:rPr>
              <w:t>课题编号：1</w:t>
            </w:r>
            <w:r>
              <w:rPr>
                <w:rFonts w:ascii="Times New Roman" w:hAnsi="Times New Roman" w:eastAsia="仿宋_GB2312" w:cs="Times New Roman"/>
                <w:sz w:val="18"/>
                <w:szCs w:val="18"/>
              </w:rPr>
              <w:t>710789</w:t>
            </w:r>
          </w:p>
        </w:tc>
      </w:tr>
      <w:tr>
        <w:tblPrEx>
          <w:tblCellMar>
            <w:top w:w="0" w:type="dxa"/>
            <w:left w:w="108" w:type="dxa"/>
            <w:bottom w:w="0" w:type="dxa"/>
            <w:right w:w="108" w:type="dxa"/>
          </w:tblCellMar>
        </w:tblPrEx>
        <w:trPr>
          <w:trHeight w:val="510" w:hRule="atLeast"/>
        </w:trPr>
        <w:tc>
          <w:tcPr>
            <w:tcW w:w="817" w:type="dxa"/>
            <w:vMerge w:val="continue"/>
            <w:tcBorders>
              <w:left w:val="single" w:color="auto" w:sz="12" w:space="0"/>
              <w:right w:val="single" w:color="auto" w:sz="4" w:space="0"/>
            </w:tcBorders>
            <w:vAlign w:val="center"/>
          </w:tcPr>
          <w:p>
            <w:pPr>
              <w:snapToGrid w:val="0"/>
              <w:jc w:val="center"/>
              <w:rPr>
                <w:rFonts w:ascii="仿宋_GB2312" w:hAnsi="Times New Roman" w:eastAsia="仿宋_GB2312" w:cs="Times New Roman"/>
                <w:kern w:val="0"/>
                <w:sz w:val="18"/>
                <w:szCs w:val="18"/>
              </w:rPr>
            </w:pPr>
          </w:p>
        </w:tc>
        <w:tc>
          <w:tcPr>
            <w:tcW w:w="869" w:type="dxa"/>
            <w:tcBorders>
              <w:top w:val="single" w:color="auto" w:sz="4" w:space="0"/>
              <w:left w:val="single" w:color="auto" w:sz="4" w:space="0"/>
              <w:right w:val="single" w:color="auto" w:sz="4" w:space="0"/>
            </w:tcBorders>
          </w:tcPr>
          <w:p>
            <w:pPr>
              <w:jc w:val="center"/>
              <w:rPr>
                <w:rFonts w:ascii="Times New Roman" w:hAnsi="Times New Roman" w:eastAsia="仿宋_GB2312" w:cs="Times New Roman"/>
                <w:sz w:val="18"/>
                <w:szCs w:val="18"/>
              </w:rPr>
            </w:pPr>
            <w:r>
              <w:rPr>
                <w:rFonts w:hint="eastAsia" w:ascii="Times New Roman" w:hAnsi="Times New Roman" w:eastAsia="仿宋_GB2312" w:cs="Times New Roman"/>
                <w:sz w:val="18"/>
                <w:szCs w:val="18"/>
              </w:rPr>
              <w:t>祖延帅等</w:t>
            </w:r>
          </w:p>
        </w:tc>
        <w:tc>
          <w:tcPr>
            <w:tcW w:w="709" w:type="dxa"/>
            <w:tcBorders>
              <w:top w:val="single" w:color="auto" w:sz="4" w:space="0"/>
              <w:left w:val="single" w:color="auto" w:sz="4" w:space="0"/>
              <w:right w:val="single" w:color="auto" w:sz="4" w:space="0"/>
            </w:tcBorders>
          </w:tcPr>
          <w:p>
            <w:pPr>
              <w:jc w:val="center"/>
              <w:rPr>
                <w:rFonts w:ascii="Times New Roman" w:hAnsi="Times New Roman" w:eastAsia="仿宋_GB2312" w:cs="Times New Roman"/>
                <w:sz w:val="18"/>
                <w:szCs w:val="18"/>
              </w:rPr>
            </w:pPr>
            <w:r>
              <w:rPr>
                <w:rFonts w:hint="eastAsia" w:ascii="Times New Roman" w:hAnsi="Times New Roman" w:eastAsia="仿宋_GB2312" w:cs="Times New Roman"/>
                <w:sz w:val="18"/>
                <w:szCs w:val="18"/>
              </w:rPr>
              <w:t>2</w:t>
            </w:r>
            <w:r>
              <w:rPr>
                <w:rFonts w:ascii="Times New Roman" w:hAnsi="Times New Roman" w:eastAsia="仿宋_GB2312" w:cs="Times New Roman"/>
                <w:sz w:val="18"/>
                <w:szCs w:val="18"/>
              </w:rPr>
              <w:t>020</w:t>
            </w:r>
          </w:p>
        </w:tc>
        <w:tc>
          <w:tcPr>
            <w:tcW w:w="3260" w:type="dxa"/>
            <w:gridSpan w:val="2"/>
            <w:tcBorders>
              <w:top w:val="single" w:color="auto" w:sz="4" w:space="0"/>
              <w:left w:val="single" w:color="auto" w:sz="4" w:space="0"/>
              <w:right w:val="single" w:color="auto" w:sz="4" w:space="0"/>
            </w:tcBorders>
          </w:tcPr>
          <w:p>
            <w:pPr>
              <w:jc w:val="center"/>
              <w:rPr>
                <w:rFonts w:ascii="Times New Roman" w:hAnsi="Times New Roman" w:eastAsia="仿宋_GB2312" w:cs="Times New Roman"/>
                <w:sz w:val="18"/>
                <w:szCs w:val="18"/>
              </w:rPr>
            </w:pPr>
            <w:r>
              <w:rPr>
                <w:rFonts w:hint="eastAsia" w:ascii="Times New Roman" w:hAnsi="Times New Roman" w:eastAsia="仿宋_GB2312" w:cs="Times New Roman"/>
                <w:sz w:val="18"/>
                <w:szCs w:val="18"/>
              </w:rPr>
              <w:t>中国技能大赛-河北省电子信息职业技能大赛BIM建模应用项目团体二等奖</w:t>
            </w:r>
          </w:p>
        </w:tc>
        <w:tc>
          <w:tcPr>
            <w:tcW w:w="1541" w:type="dxa"/>
            <w:tcBorders>
              <w:top w:val="single" w:color="auto" w:sz="4" w:space="0"/>
              <w:left w:val="single" w:color="auto" w:sz="4" w:space="0"/>
              <w:right w:val="single" w:color="auto" w:sz="4" w:space="0"/>
            </w:tcBorders>
          </w:tcPr>
          <w:p>
            <w:pPr>
              <w:jc w:val="center"/>
              <w:rPr>
                <w:rFonts w:ascii="Times New Roman" w:hAnsi="Times New Roman" w:eastAsia="仿宋_GB2312" w:cs="Times New Roman"/>
                <w:sz w:val="18"/>
                <w:szCs w:val="18"/>
              </w:rPr>
            </w:pPr>
            <w:r>
              <w:rPr>
                <w:rFonts w:hint="eastAsia" w:ascii="Times New Roman" w:hAnsi="Times New Roman" w:eastAsia="仿宋_GB2312" w:cs="Times New Roman"/>
                <w:sz w:val="18"/>
                <w:szCs w:val="18"/>
              </w:rPr>
              <w:t>河北省工业和信息化厅</w:t>
            </w:r>
          </w:p>
          <w:p>
            <w:pPr>
              <w:jc w:val="center"/>
              <w:rPr>
                <w:rFonts w:ascii="Times New Roman" w:hAnsi="Times New Roman" w:eastAsia="仿宋_GB2312" w:cs="Times New Roman"/>
                <w:sz w:val="18"/>
                <w:szCs w:val="18"/>
              </w:rPr>
            </w:pPr>
            <w:r>
              <w:rPr>
                <w:rFonts w:hint="eastAsia" w:ascii="Times New Roman" w:hAnsi="Times New Roman" w:eastAsia="仿宋_GB2312" w:cs="Times New Roman"/>
                <w:sz w:val="18"/>
                <w:szCs w:val="18"/>
              </w:rPr>
              <w:t>河北省人力资源和社会保障厅</w:t>
            </w:r>
          </w:p>
          <w:p>
            <w:pPr>
              <w:jc w:val="center"/>
              <w:rPr>
                <w:rFonts w:ascii="Times New Roman" w:hAnsi="Times New Roman" w:eastAsia="仿宋_GB2312" w:cs="Times New Roman"/>
                <w:sz w:val="18"/>
                <w:szCs w:val="18"/>
              </w:rPr>
            </w:pPr>
            <w:r>
              <w:rPr>
                <w:rFonts w:hint="eastAsia" w:ascii="Times New Roman" w:hAnsi="Times New Roman" w:eastAsia="仿宋_GB2312" w:cs="Times New Roman"/>
                <w:sz w:val="18"/>
                <w:szCs w:val="18"/>
              </w:rPr>
              <w:t>河北省教育厅</w:t>
            </w:r>
          </w:p>
        </w:tc>
        <w:tc>
          <w:tcPr>
            <w:tcW w:w="1276" w:type="dxa"/>
            <w:tcBorders>
              <w:top w:val="single" w:color="auto" w:sz="4" w:space="0"/>
              <w:left w:val="single" w:color="auto" w:sz="4" w:space="0"/>
              <w:right w:val="single" w:color="auto" w:sz="12" w:space="0"/>
            </w:tcBorders>
          </w:tcPr>
          <w:p>
            <w:pPr>
              <w:jc w:val="center"/>
              <w:rPr>
                <w:rFonts w:ascii="Times New Roman" w:hAnsi="Times New Roman" w:eastAsia="仿宋_GB2312" w:cs="Times New Roman"/>
                <w:sz w:val="18"/>
                <w:szCs w:val="18"/>
              </w:rPr>
            </w:pPr>
          </w:p>
        </w:tc>
      </w:tr>
      <w:tr>
        <w:tblPrEx>
          <w:tblCellMar>
            <w:top w:w="0" w:type="dxa"/>
            <w:left w:w="108" w:type="dxa"/>
            <w:bottom w:w="0" w:type="dxa"/>
            <w:right w:w="108" w:type="dxa"/>
          </w:tblCellMar>
        </w:tblPrEx>
        <w:trPr>
          <w:trHeight w:val="510" w:hRule="atLeast"/>
        </w:trPr>
        <w:tc>
          <w:tcPr>
            <w:tcW w:w="817" w:type="dxa"/>
            <w:vMerge w:val="continue"/>
            <w:tcBorders>
              <w:left w:val="single" w:color="auto" w:sz="12" w:space="0"/>
              <w:right w:val="single" w:color="auto" w:sz="4" w:space="0"/>
            </w:tcBorders>
            <w:vAlign w:val="center"/>
          </w:tcPr>
          <w:p>
            <w:pPr>
              <w:snapToGrid w:val="0"/>
              <w:jc w:val="center"/>
              <w:rPr>
                <w:rFonts w:ascii="仿宋_GB2312" w:hAnsi="Times New Roman" w:eastAsia="仿宋_GB2312" w:cs="Times New Roman"/>
                <w:kern w:val="0"/>
                <w:sz w:val="18"/>
                <w:szCs w:val="18"/>
              </w:rPr>
            </w:pPr>
          </w:p>
        </w:tc>
        <w:tc>
          <w:tcPr>
            <w:tcW w:w="869" w:type="dxa"/>
            <w:tcBorders>
              <w:top w:val="single" w:color="auto" w:sz="4" w:space="0"/>
              <w:left w:val="single" w:color="auto" w:sz="4" w:space="0"/>
              <w:right w:val="single" w:color="auto" w:sz="4" w:space="0"/>
            </w:tcBorders>
          </w:tcPr>
          <w:p>
            <w:pPr>
              <w:jc w:val="center"/>
              <w:rPr>
                <w:rFonts w:ascii="Times New Roman" w:hAnsi="Times New Roman" w:eastAsia="仿宋_GB2312" w:cs="Times New Roman"/>
                <w:sz w:val="18"/>
                <w:szCs w:val="18"/>
              </w:rPr>
            </w:pPr>
            <w:r>
              <w:rPr>
                <w:rFonts w:hint="eastAsia" w:ascii="Times New Roman" w:hAnsi="Times New Roman" w:eastAsia="仿宋_GB2312" w:cs="Times New Roman"/>
                <w:sz w:val="18"/>
                <w:szCs w:val="18"/>
              </w:rPr>
              <w:t>付立宁</w:t>
            </w:r>
          </w:p>
        </w:tc>
        <w:tc>
          <w:tcPr>
            <w:tcW w:w="709" w:type="dxa"/>
            <w:tcBorders>
              <w:top w:val="single" w:color="auto" w:sz="4" w:space="0"/>
              <w:left w:val="single" w:color="auto" w:sz="4" w:space="0"/>
              <w:right w:val="single" w:color="auto" w:sz="4" w:space="0"/>
            </w:tcBorders>
          </w:tcPr>
          <w:p>
            <w:pPr>
              <w:jc w:val="center"/>
              <w:rPr>
                <w:rFonts w:ascii="Times New Roman" w:hAnsi="Times New Roman" w:eastAsia="仿宋_GB2312" w:cs="Times New Roman"/>
                <w:sz w:val="18"/>
                <w:szCs w:val="18"/>
              </w:rPr>
            </w:pPr>
            <w:r>
              <w:rPr>
                <w:rFonts w:hint="eastAsia" w:ascii="Times New Roman" w:hAnsi="Times New Roman" w:eastAsia="仿宋_GB2312" w:cs="Times New Roman"/>
                <w:sz w:val="18"/>
                <w:szCs w:val="18"/>
              </w:rPr>
              <w:t>2</w:t>
            </w:r>
            <w:r>
              <w:rPr>
                <w:rFonts w:ascii="Times New Roman" w:hAnsi="Times New Roman" w:eastAsia="仿宋_GB2312" w:cs="Times New Roman"/>
                <w:sz w:val="18"/>
                <w:szCs w:val="18"/>
              </w:rPr>
              <w:t>019</w:t>
            </w:r>
          </w:p>
        </w:tc>
        <w:tc>
          <w:tcPr>
            <w:tcW w:w="3260" w:type="dxa"/>
            <w:gridSpan w:val="2"/>
            <w:tcBorders>
              <w:top w:val="single" w:color="auto" w:sz="4" w:space="0"/>
              <w:left w:val="single" w:color="auto" w:sz="4" w:space="0"/>
              <w:right w:val="single" w:color="auto" w:sz="4" w:space="0"/>
            </w:tcBorders>
          </w:tcPr>
          <w:p>
            <w:pPr>
              <w:jc w:val="center"/>
              <w:rPr>
                <w:rFonts w:ascii="Times New Roman" w:hAnsi="Times New Roman" w:eastAsia="仿宋_GB2312" w:cs="Times New Roman"/>
                <w:sz w:val="18"/>
                <w:szCs w:val="18"/>
              </w:rPr>
            </w:pPr>
            <w:r>
              <w:rPr>
                <w:rFonts w:hint="eastAsia" w:ascii="Times New Roman" w:hAnsi="Times New Roman" w:eastAsia="仿宋_GB2312" w:cs="Times New Roman"/>
                <w:sz w:val="18"/>
                <w:szCs w:val="18"/>
              </w:rPr>
              <w:t>中国技能大赛-河北省职工职业技能大赛优秀指导教师</w:t>
            </w:r>
          </w:p>
        </w:tc>
        <w:tc>
          <w:tcPr>
            <w:tcW w:w="1541" w:type="dxa"/>
            <w:tcBorders>
              <w:top w:val="single" w:color="auto" w:sz="4" w:space="0"/>
              <w:left w:val="single" w:color="auto" w:sz="4" w:space="0"/>
              <w:right w:val="single" w:color="auto" w:sz="4" w:space="0"/>
            </w:tcBorders>
          </w:tcPr>
          <w:p>
            <w:pPr>
              <w:jc w:val="center"/>
              <w:rPr>
                <w:rFonts w:ascii="Times New Roman" w:hAnsi="Times New Roman" w:eastAsia="仿宋_GB2312" w:cs="Times New Roman"/>
                <w:sz w:val="18"/>
                <w:szCs w:val="18"/>
              </w:rPr>
            </w:pPr>
            <w:r>
              <w:rPr>
                <w:rFonts w:hint="eastAsia" w:ascii="Times New Roman" w:hAnsi="Times New Roman" w:eastAsia="仿宋_GB2312" w:cs="Times New Roman"/>
                <w:sz w:val="18"/>
                <w:szCs w:val="18"/>
              </w:rPr>
              <w:t>河北省职工职业技能大赛组委会</w:t>
            </w:r>
          </w:p>
        </w:tc>
        <w:tc>
          <w:tcPr>
            <w:tcW w:w="1276" w:type="dxa"/>
            <w:tcBorders>
              <w:top w:val="single" w:color="auto" w:sz="4" w:space="0"/>
              <w:left w:val="single" w:color="auto" w:sz="4" w:space="0"/>
              <w:right w:val="single" w:color="auto" w:sz="12" w:space="0"/>
            </w:tcBorders>
          </w:tcPr>
          <w:p>
            <w:pPr>
              <w:jc w:val="center"/>
              <w:rPr>
                <w:rFonts w:ascii="Times New Roman" w:hAnsi="Times New Roman" w:eastAsia="仿宋_GB2312" w:cs="Times New Roman"/>
                <w:sz w:val="18"/>
                <w:szCs w:val="18"/>
              </w:rPr>
            </w:pPr>
          </w:p>
        </w:tc>
      </w:tr>
      <w:tr>
        <w:tblPrEx>
          <w:tblCellMar>
            <w:top w:w="0" w:type="dxa"/>
            <w:left w:w="108" w:type="dxa"/>
            <w:bottom w:w="0" w:type="dxa"/>
            <w:right w:w="108" w:type="dxa"/>
          </w:tblCellMar>
        </w:tblPrEx>
        <w:trPr>
          <w:trHeight w:val="510" w:hRule="atLeast"/>
        </w:trPr>
        <w:tc>
          <w:tcPr>
            <w:tcW w:w="817" w:type="dxa"/>
            <w:vMerge w:val="continue"/>
            <w:tcBorders>
              <w:left w:val="single" w:color="auto" w:sz="12" w:space="0"/>
              <w:right w:val="single" w:color="auto" w:sz="4" w:space="0"/>
            </w:tcBorders>
            <w:vAlign w:val="center"/>
          </w:tcPr>
          <w:p>
            <w:pPr>
              <w:snapToGrid w:val="0"/>
              <w:jc w:val="center"/>
              <w:rPr>
                <w:rFonts w:ascii="仿宋_GB2312" w:hAnsi="Times New Roman" w:eastAsia="仿宋_GB2312" w:cs="Times New Roman"/>
                <w:kern w:val="0"/>
                <w:sz w:val="18"/>
                <w:szCs w:val="18"/>
              </w:rPr>
            </w:pPr>
          </w:p>
        </w:tc>
        <w:tc>
          <w:tcPr>
            <w:tcW w:w="869" w:type="dxa"/>
            <w:tcBorders>
              <w:top w:val="single" w:color="auto" w:sz="4" w:space="0"/>
              <w:left w:val="single" w:color="auto" w:sz="4" w:space="0"/>
              <w:right w:val="single" w:color="auto" w:sz="4" w:space="0"/>
            </w:tcBorders>
          </w:tcPr>
          <w:p>
            <w:pPr>
              <w:jc w:val="center"/>
              <w:rPr>
                <w:rFonts w:ascii="Times New Roman" w:hAnsi="Times New Roman" w:eastAsia="仿宋_GB2312" w:cs="Times New Roman"/>
                <w:sz w:val="18"/>
                <w:szCs w:val="18"/>
              </w:rPr>
            </w:pPr>
            <w:r>
              <w:rPr>
                <w:rFonts w:hint="eastAsia" w:ascii="Times New Roman" w:hAnsi="Times New Roman" w:eastAsia="仿宋_GB2312" w:cs="Times New Roman"/>
                <w:sz w:val="18"/>
                <w:szCs w:val="18"/>
              </w:rPr>
              <w:t>李富梅</w:t>
            </w:r>
          </w:p>
        </w:tc>
        <w:tc>
          <w:tcPr>
            <w:tcW w:w="709" w:type="dxa"/>
            <w:tcBorders>
              <w:top w:val="single" w:color="auto" w:sz="4" w:space="0"/>
              <w:left w:val="single" w:color="auto" w:sz="4" w:space="0"/>
              <w:right w:val="single" w:color="auto" w:sz="4" w:space="0"/>
            </w:tcBorders>
          </w:tcPr>
          <w:p>
            <w:pPr>
              <w:jc w:val="center"/>
              <w:rPr>
                <w:rFonts w:ascii="Times New Roman" w:hAnsi="Times New Roman" w:eastAsia="仿宋_GB2312" w:cs="Times New Roman"/>
                <w:sz w:val="18"/>
                <w:szCs w:val="18"/>
              </w:rPr>
            </w:pPr>
            <w:r>
              <w:rPr>
                <w:rFonts w:hint="eastAsia" w:ascii="Times New Roman" w:hAnsi="Times New Roman" w:eastAsia="仿宋_GB2312" w:cs="Times New Roman"/>
                <w:sz w:val="18"/>
                <w:szCs w:val="18"/>
              </w:rPr>
              <w:t>2</w:t>
            </w:r>
            <w:r>
              <w:rPr>
                <w:rFonts w:ascii="Times New Roman" w:hAnsi="Times New Roman" w:eastAsia="仿宋_GB2312" w:cs="Times New Roman"/>
                <w:sz w:val="18"/>
                <w:szCs w:val="18"/>
              </w:rPr>
              <w:t>019</w:t>
            </w:r>
          </w:p>
        </w:tc>
        <w:tc>
          <w:tcPr>
            <w:tcW w:w="3260" w:type="dxa"/>
            <w:gridSpan w:val="2"/>
            <w:tcBorders>
              <w:top w:val="single" w:color="auto" w:sz="4" w:space="0"/>
              <w:left w:val="single" w:color="auto" w:sz="4" w:space="0"/>
              <w:right w:val="single" w:color="auto" w:sz="4" w:space="0"/>
            </w:tcBorders>
          </w:tcPr>
          <w:p>
            <w:pPr>
              <w:jc w:val="center"/>
              <w:rPr>
                <w:rFonts w:ascii="Times New Roman" w:hAnsi="Times New Roman" w:eastAsia="仿宋_GB2312" w:cs="Times New Roman"/>
                <w:sz w:val="18"/>
                <w:szCs w:val="18"/>
              </w:rPr>
            </w:pPr>
            <w:r>
              <w:rPr>
                <w:rFonts w:hint="eastAsia" w:ascii="Times New Roman" w:hAnsi="Times New Roman" w:eastAsia="仿宋_GB2312" w:cs="Times New Roman"/>
                <w:sz w:val="18"/>
                <w:szCs w:val="18"/>
              </w:rPr>
              <w:t>中国技能大赛-河北省电子信息职业技能大赛BIM建模应用项目个人二等奖</w:t>
            </w:r>
          </w:p>
        </w:tc>
        <w:tc>
          <w:tcPr>
            <w:tcW w:w="1541" w:type="dxa"/>
            <w:tcBorders>
              <w:top w:val="single" w:color="auto" w:sz="4" w:space="0"/>
              <w:left w:val="single" w:color="auto" w:sz="4" w:space="0"/>
              <w:right w:val="single" w:color="auto" w:sz="4" w:space="0"/>
            </w:tcBorders>
          </w:tcPr>
          <w:p>
            <w:pPr>
              <w:jc w:val="center"/>
              <w:rPr>
                <w:rFonts w:ascii="Times New Roman" w:hAnsi="Times New Roman" w:eastAsia="仿宋_GB2312" w:cs="Times New Roman"/>
                <w:sz w:val="18"/>
                <w:szCs w:val="18"/>
              </w:rPr>
            </w:pPr>
            <w:r>
              <w:rPr>
                <w:rFonts w:hint="eastAsia" w:ascii="Times New Roman" w:hAnsi="Times New Roman" w:eastAsia="仿宋_GB2312" w:cs="Times New Roman"/>
                <w:sz w:val="18"/>
                <w:szCs w:val="18"/>
              </w:rPr>
              <w:t>河北省工业和信息化厅</w:t>
            </w:r>
          </w:p>
          <w:p>
            <w:pPr>
              <w:jc w:val="center"/>
              <w:rPr>
                <w:rFonts w:ascii="Times New Roman" w:hAnsi="Times New Roman" w:eastAsia="仿宋_GB2312" w:cs="Times New Roman"/>
                <w:sz w:val="18"/>
                <w:szCs w:val="18"/>
              </w:rPr>
            </w:pPr>
            <w:r>
              <w:rPr>
                <w:rFonts w:hint="eastAsia" w:ascii="Times New Roman" w:hAnsi="Times New Roman" w:eastAsia="仿宋_GB2312" w:cs="Times New Roman"/>
                <w:sz w:val="18"/>
                <w:szCs w:val="18"/>
              </w:rPr>
              <w:t>河北省人力资源和社会保障厅</w:t>
            </w:r>
          </w:p>
          <w:p>
            <w:pPr>
              <w:jc w:val="center"/>
              <w:rPr>
                <w:rFonts w:ascii="Times New Roman" w:hAnsi="Times New Roman" w:eastAsia="仿宋_GB2312" w:cs="Times New Roman"/>
                <w:sz w:val="18"/>
                <w:szCs w:val="18"/>
              </w:rPr>
            </w:pPr>
            <w:r>
              <w:rPr>
                <w:rFonts w:hint="eastAsia" w:ascii="Times New Roman" w:hAnsi="Times New Roman" w:eastAsia="仿宋_GB2312" w:cs="Times New Roman"/>
                <w:sz w:val="18"/>
                <w:szCs w:val="18"/>
              </w:rPr>
              <w:t>河北省教育厅</w:t>
            </w:r>
          </w:p>
        </w:tc>
        <w:tc>
          <w:tcPr>
            <w:tcW w:w="1276" w:type="dxa"/>
            <w:tcBorders>
              <w:top w:val="single" w:color="auto" w:sz="4" w:space="0"/>
              <w:left w:val="single" w:color="auto" w:sz="4" w:space="0"/>
              <w:right w:val="single" w:color="auto" w:sz="12" w:space="0"/>
            </w:tcBorders>
          </w:tcPr>
          <w:p>
            <w:pPr>
              <w:jc w:val="center"/>
              <w:rPr>
                <w:rFonts w:ascii="Times New Roman" w:hAnsi="Times New Roman" w:eastAsia="仿宋_GB2312" w:cs="Times New Roman"/>
                <w:sz w:val="18"/>
                <w:szCs w:val="18"/>
              </w:rPr>
            </w:pPr>
          </w:p>
        </w:tc>
      </w:tr>
      <w:tr>
        <w:tblPrEx>
          <w:tblCellMar>
            <w:top w:w="0" w:type="dxa"/>
            <w:left w:w="108" w:type="dxa"/>
            <w:bottom w:w="0" w:type="dxa"/>
            <w:right w:w="108" w:type="dxa"/>
          </w:tblCellMar>
        </w:tblPrEx>
        <w:trPr>
          <w:trHeight w:val="510" w:hRule="atLeast"/>
        </w:trPr>
        <w:tc>
          <w:tcPr>
            <w:tcW w:w="817" w:type="dxa"/>
            <w:vMerge w:val="continue"/>
            <w:tcBorders>
              <w:left w:val="single" w:color="auto" w:sz="12" w:space="0"/>
              <w:right w:val="single" w:color="auto" w:sz="4" w:space="0"/>
            </w:tcBorders>
            <w:vAlign w:val="center"/>
          </w:tcPr>
          <w:p>
            <w:pPr>
              <w:snapToGrid w:val="0"/>
              <w:jc w:val="center"/>
              <w:rPr>
                <w:rFonts w:ascii="仿宋_GB2312" w:hAnsi="Times New Roman" w:eastAsia="仿宋_GB2312" w:cs="Times New Roman"/>
                <w:kern w:val="0"/>
                <w:sz w:val="18"/>
                <w:szCs w:val="18"/>
              </w:rPr>
            </w:pPr>
          </w:p>
        </w:tc>
        <w:tc>
          <w:tcPr>
            <w:tcW w:w="869" w:type="dxa"/>
            <w:tcBorders>
              <w:top w:val="single" w:color="auto" w:sz="4" w:space="0"/>
              <w:left w:val="single" w:color="auto" w:sz="4" w:space="0"/>
              <w:right w:val="single" w:color="auto" w:sz="4" w:space="0"/>
            </w:tcBorders>
          </w:tcPr>
          <w:p>
            <w:pPr>
              <w:jc w:val="center"/>
              <w:rPr>
                <w:rFonts w:ascii="Times New Roman" w:hAnsi="Times New Roman" w:eastAsia="仿宋_GB2312" w:cs="Times New Roman"/>
                <w:sz w:val="18"/>
                <w:szCs w:val="18"/>
              </w:rPr>
            </w:pPr>
            <w:r>
              <w:rPr>
                <w:rFonts w:hint="eastAsia" w:ascii="Times New Roman" w:hAnsi="Times New Roman" w:eastAsia="仿宋_GB2312" w:cs="Times New Roman"/>
                <w:sz w:val="18"/>
                <w:szCs w:val="18"/>
              </w:rPr>
              <w:t>李富梅</w:t>
            </w:r>
          </w:p>
        </w:tc>
        <w:tc>
          <w:tcPr>
            <w:tcW w:w="709" w:type="dxa"/>
            <w:tcBorders>
              <w:top w:val="single" w:color="auto" w:sz="4" w:space="0"/>
              <w:left w:val="single" w:color="auto" w:sz="4" w:space="0"/>
              <w:right w:val="single" w:color="auto" w:sz="4" w:space="0"/>
            </w:tcBorders>
          </w:tcPr>
          <w:p>
            <w:pPr>
              <w:jc w:val="center"/>
              <w:rPr>
                <w:rFonts w:ascii="Times New Roman" w:hAnsi="Times New Roman" w:eastAsia="仿宋_GB2312" w:cs="Times New Roman"/>
                <w:sz w:val="18"/>
                <w:szCs w:val="18"/>
              </w:rPr>
            </w:pPr>
            <w:r>
              <w:rPr>
                <w:rFonts w:hint="eastAsia" w:ascii="Times New Roman" w:hAnsi="Times New Roman" w:eastAsia="仿宋_GB2312" w:cs="Times New Roman"/>
                <w:sz w:val="18"/>
                <w:szCs w:val="18"/>
              </w:rPr>
              <w:t>2</w:t>
            </w:r>
            <w:r>
              <w:rPr>
                <w:rFonts w:ascii="Times New Roman" w:hAnsi="Times New Roman" w:eastAsia="仿宋_GB2312" w:cs="Times New Roman"/>
                <w:sz w:val="18"/>
                <w:szCs w:val="18"/>
              </w:rPr>
              <w:t>019</w:t>
            </w:r>
          </w:p>
        </w:tc>
        <w:tc>
          <w:tcPr>
            <w:tcW w:w="3260" w:type="dxa"/>
            <w:gridSpan w:val="2"/>
            <w:tcBorders>
              <w:top w:val="single" w:color="auto" w:sz="4" w:space="0"/>
              <w:left w:val="single" w:color="auto" w:sz="4" w:space="0"/>
              <w:right w:val="single" w:color="auto" w:sz="4" w:space="0"/>
            </w:tcBorders>
          </w:tcPr>
          <w:p>
            <w:pPr>
              <w:jc w:val="center"/>
              <w:rPr>
                <w:rFonts w:ascii="Times New Roman" w:hAnsi="Times New Roman" w:eastAsia="仿宋_GB2312" w:cs="Times New Roman"/>
                <w:sz w:val="18"/>
                <w:szCs w:val="18"/>
              </w:rPr>
            </w:pPr>
            <w:r>
              <w:rPr>
                <w:rFonts w:hint="eastAsia" w:ascii="Times New Roman" w:hAnsi="Times New Roman" w:eastAsia="仿宋_GB2312" w:cs="Times New Roman"/>
                <w:sz w:val="18"/>
                <w:szCs w:val="18"/>
              </w:rPr>
              <w:t>河北省电子信息行业技术能手</w:t>
            </w:r>
          </w:p>
        </w:tc>
        <w:tc>
          <w:tcPr>
            <w:tcW w:w="1541" w:type="dxa"/>
            <w:tcBorders>
              <w:top w:val="single" w:color="auto" w:sz="4" w:space="0"/>
              <w:left w:val="single" w:color="auto" w:sz="4" w:space="0"/>
              <w:right w:val="single" w:color="auto" w:sz="4" w:space="0"/>
            </w:tcBorders>
          </w:tcPr>
          <w:p>
            <w:pPr>
              <w:jc w:val="center"/>
              <w:rPr>
                <w:rFonts w:ascii="Times New Roman" w:hAnsi="Times New Roman" w:eastAsia="仿宋_GB2312" w:cs="Times New Roman"/>
                <w:sz w:val="18"/>
                <w:szCs w:val="18"/>
              </w:rPr>
            </w:pPr>
            <w:r>
              <w:rPr>
                <w:rFonts w:hint="eastAsia" w:ascii="Times New Roman" w:hAnsi="Times New Roman" w:eastAsia="仿宋_GB2312" w:cs="Times New Roman"/>
                <w:sz w:val="18"/>
                <w:szCs w:val="18"/>
              </w:rPr>
              <w:t>河北省工业与信息化厅</w:t>
            </w:r>
          </w:p>
        </w:tc>
        <w:tc>
          <w:tcPr>
            <w:tcW w:w="1276" w:type="dxa"/>
            <w:tcBorders>
              <w:top w:val="single" w:color="auto" w:sz="4" w:space="0"/>
              <w:left w:val="single" w:color="auto" w:sz="4" w:space="0"/>
              <w:right w:val="single" w:color="auto" w:sz="12" w:space="0"/>
            </w:tcBorders>
          </w:tcPr>
          <w:p>
            <w:pPr>
              <w:jc w:val="center"/>
              <w:rPr>
                <w:rFonts w:ascii="Times New Roman" w:hAnsi="Times New Roman" w:eastAsia="仿宋_GB2312" w:cs="Times New Roman"/>
                <w:sz w:val="18"/>
                <w:szCs w:val="18"/>
              </w:rPr>
            </w:pPr>
          </w:p>
        </w:tc>
      </w:tr>
      <w:tr>
        <w:tblPrEx>
          <w:tblCellMar>
            <w:top w:w="0" w:type="dxa"/>
            <w:left w:w="108" w:type="dxa"/>
            <w:bottom w:w="0" w:type="dxa"/>
            <w:right w:w="108" w:type="dxa"/>
          </w:tblCellMar>
        </w:tblPrEx>
        <w:trPr>
          <w:trHeight w:val="510" w:hRule="atLeast"/>
        </w:trPr>
        <w:tc>
          <w:tcPr>
            <w:tcW w:w="817" w:type="dxa"/>
            <w:vMerge w:val="continue"/>
            <w:tcBorders>
              <w:left w:val="single" w:color="auto" w:sz="12" w:space="0"/>
              <w:right w:val="single" w:color="auto" w:sz="4" w:space="0"/>
            </w:tcBorders>
            <w:vAlign w:val="center"/>
          </w:tcPr>
          <w:p>
            <w:pPr>
              <w:snapToGrid w:val="0"/>
              <w:jc w:val="center"/>
              <w:rPr>
                <w:rFonts w:ascii="仿宋_GB2312" w:hAnsi="Times New Roman" w:eastAsia="仿宋_GB2312" w:cs="Times New Roman"/>
                <w:kern w:val="0"/>
                <w:sz w:val="18"/>
                <w:szCs w:val="18"/>
              </w:rPr>
            </w:pPr>
          </w:p>
        </w:tc>
        <w:tc>
          <w:tcPr>
            <w:tcW w:w="869" w:type="dxa"/>
            <w:tcBorders>
              <w:top w:val="single" w:color="auto" w:sz="4" w:space="0"/>
              <w:left w:val="single" w:color="auto" w:sz="4" w:space="0"/>
              <w:right w:val="single" w:color="auto" w:sz="4" w:space="0"/>
            </w:tcBorders>
          </w:tcPr>
          <w:p>
            <w:pPr>
              <w:jc w:val="center"/>
              <w:rPr>
                <w:rFonts w:ascii="Times New Roman" w:hAnsi="Times New Roman" w:eastAsia="仿宋_GB2312" w:cs="Times New Roman"/>
                <w:sz w:val="18"/>
                <w:szCs w:val="18"/>
              </w:rPr>
            </w:pPr>
            <w:r>
              <w:rPr>
                <w:rFonts w:hint="eastAsia" w:ascii="Times New Roman" w:hAnsi="Times New Roman" w:eastAsia="仿宋_GB2312" w:cs="Times New Roman"/>
                <w:sz w:val="18"/>
                <w:szCs w:val="18"/>
              </w:rPr>
              <w:t>孟凡新</w:t>
            </w:r>
          </w:p>
        </w:tc>
        <w:tc>
          <w:tcPr>
            <w:tcW w:w="709" w:type="dxa"/>
            <w:tcBorders>
              <w:top w:val="single" w:color="auto" w:sz="4" w:space="0"/>
              <w:left w:val="single" w:color="auto" w:sz="4" w:space="0"/>
              <w:right w:val="single" w:color="auto" w:sz="4" w:space="0"/>
            </w:tcBorders>
          </w:tcPr>
          <w:p>
            <w:pPr>
              <w:jc w:val="center"/>
              <w:rPr>
                <w:rFonts w:ascii="Times New Roman" w:hAnsi="Times New Roman" w:eastAsia="仿宋_GB2312" w:cs="Times New Roman"/>
                <w:sz w:val="18"/>
                <w:szCs w:val="18"/>
              </w:rPr>
            </w:pPr>
            <w:r>
              <w:rPr>
                <w:rFonts w:ascii="Times New Roman" w:hAnsi="Times New Roman" w:eastAsia="仿宋_GB2312" w:cs="Times New Roman"/>
                <w:sz w:val="18"/>
                <w:szCs w:val="18"/>
              </w:rPr>
              <w:t>2020</w:t>
            </w:r>
          </w:p>
        </w:tc>
        <w:tc>
          <w:tcPr>
            <w:tcW w:w="3260" w:type="dxa"/>
            <w:gridSpan w:val="2"/>
            <w:tcBorders>
              <w:top w:val="single" w:color="auto" w:sz="4" w:space="0"/>
              <w:left w:val="single" w:color="auto" w:sz="4" w:space="0"/>
              <w:right w:val="single" w:color="auto" w:sz="4" w:space="0"/>
            </w:tcBorders>
          </w:tcPr>
          <w:p>
            <w:pPr>
              <w:jc w:val="center"/>
              <w:rPr>
                <w:rFonts w:ascii="Times New Roman" w:hAnsi="Times New Roman" w:eastAsia="仿宋_GB2312" w:cs="Times New Roman"/>
                <w:sz w:val="18"/>
                <w:szCs w:val="18"/>
              </w:rPr>
            </w:pPr>
            <w:r>
              <w:rPr>
                <w:rFonts w:hint="eastAsia" w:ascii="Times New Roman" w:hAnsi="Times New Roman" w:eastAsia="仿宋_GB2312" w:cs="Times New Roman"/>
                <w:sz w:val="18"/>
                <w:szCs w:val="18"/>
              </w:rPr>
              <w:t>中国技能大赛-河北省电子信息职业技能大赛BIM建模应用项目个人三等奖</w:t>
            </w:r>
          </w:p>
        </w:tc>
        <w:tc>
          <w:tcPr>
            <w:tcW w:w="1541" w:type="dxa"/>
            <w:tcBorders>
              <w:top w:val="single" w:color="auto" w:sz="4" w:space="0"/>
              <w:left w:val="single" w:color="auto" w:sz="4" w:space="0"/>
              <w:right w:val="single" w:color="auto" w:sz="4" w:space="0"/>
            </w:tcBorders>
          </w:tcPr>
          <w:p>
            <w:pPr>
              <w:jc w:val="center"/>
              <w:rPr>
                <w:rFonts w:ascii="Times New Roman" w:hAnsi="Times New Roman" w:eastAsia="仿宋_GB2312" w:cs="Times New Roman"/>
                <w:sz w:val="18"/>
                <w:szCs w:val="18"/>
              </w:rPr>
            </w:pPr>
            <w:r>
              <w:rPr>
                <w:rFonts w:hint="eastAsia" w:ascii="Times New Roman" w:hAnsi="Times New Roman" w:eastAsia="仿宋_GB2312" w:cs="Times New Roman"/>
                <w:sz w:val="18"/>
                <w:szCs w:val="18"/>
              </w:rPr>
              <w:t>河北省工业和信息化厅</w:t>
            </w:r>
          </w:p>
          <w:p>
            <w:pPr>
              <w:jc w:val="center"/>
              <w:rPr>
                <w:rFonts w:ascii="Times New Roman" w:hAnsi="Times New Roman" w:eastAsia="仿宋_GB2312" w:cs="Times New Roman"/>
                <w:sz w:val="18"/>
                <w:szCs w:val="18"/>
              </w:rPr>
            </w:pPr>
            <w:r>
              <w:rPr>
                <w:rFonts w:hint="eastAsia" w:ascii="Times New Roman" w:hAnsi="Times New Roman" w:eastAsia="仿宋_GB2312" w:cs="Times New Roman"/>
                <w:sz w:val="18"/>
                <w:szCs w:val="18"/>
              </w:rPr>
              <w:t>河北省人力资源和社会保障厅</w:t>
            </w:r>
          </w:p>
          <w:p>
            <w:pPr>
              <w:jc w:val="center"/>
              <w:rPr>
                <w:rFonts w:ascii="Times New Roman" w:hAnsi="Times New Roman" w:eastAsia="仿宋_GB2312" w:cs="Times New Roman"/>
                <w:sz w:val="18"/>
                <w:szCs w:val="18"/>
              </w:rPr>
            </w:pPr>
            <w:r>
              <w:rPr>
                <w:rFonts w:hint="eastAsia" w:ascii="Times New Roman" w:hAnsi="Times New Roman" w:eastAsia="仿宋_GB2312" w:cs="Times New Roman"/>
                <w:sz w:val="18"/>
                <w:szCs w:val="18"/>
              </w:rPr>
              <w:t>河北省教育厅</w:t>
            </w:r>
          </w:p>
        </w:tc>
        <w:tc>
          <w:tcPr>
            <w:tcW w:w="1276" w:type="dxa"/>
            <w:tcBorders>
              <w:top w:val="single" w:color="auto" w:sz="4" w:space="0"/>
              <w:left w:val="single" w:color="auto" w:sz="4" w:space="0"/>
              <w:right w:val="single" w:color="auto" w:sz="12" w:space="0"/>
            </w:tcBorders>
          </w:tcPr>
          <w:p>
            <w:pPr>
              <w:jc w:val="center"/>
              <w:rPr>
                <w:rFonts w:ascii="Times New Roman" w:hAnsi="Times New Roman" w:eastAsia="仿宋_GB2312" w:cs="Times New Roman"/>
                <w:sz w:val="18"/>
                <w:szCs w:val="18"/>
              </w:rPr>
            </w:pPr>
          </w:p>
        </w:tc>
      </w:tr>
      <w:tr>
        <w:tblPrEx>
          <w:tblCellMar>
            <w:top w:w="0" w:type="dxa"/>
            <w:left w:w="108" w:type="dxa"/>
            <w:bottom w:w="0" w:type="dxa"/>
            <w:right w:w="108" w:type="dxa"/>
          </w:tblCellMar>
        </w:tblPrEx>
        <w:trPr>
          <w:trHeight w:val="510" w:hRule="atLeast"/>
        </w:trPr>
        <w:tc>
          <w:tcPr>
            <w:tcW w:w="817" w:type="dxa"/>
            <w:vMerge w:val="continue"/>
            <w:tcBorders>
              <w:left w:val="single" w:color="auto" w:sz="12" w:space="0"/>
              <w:right w:val="single" w:color="auto" w:sz="4" w:space="0"/>
            </w:tcBorders>
            <w:vAlign w:val="center"/>
          </w:tcPr>
          <w:p>
            <w:pPr>
              <w:snapToGrid w:val="0"/>
              <w:jc w:val="center"/>
              <w:rPr>
                <w:rFonts w:ascii="仿宋_GB2312" w:hAnsi="Times New Roman" w:eastAsia="仿宋_GB2312" w:cs="Times New Roman"/>
                <w:kern w:val="0"/>
                <w:sz w:val="18"/>
                <w:szCs w:val="18"/>
              </w:rPr>
            </w:pPr>
          </w:p>
        </w:tc>
        <w:tc>
          <w:tcPr>
            <w:tcW w:w="869" w:type="dxa"/>
            <w:tcBorders>
              <w:top w:val="single" w:color="auto" w:sz="4" w:space="0"/>
              <w:left w:val="single" w:color="auto" w:sz="4" w:space="0"/>
              <w:right w:val="single" w:color="auto" w:sz="4" w:space="0"/>
            </w:tcBorders>
          </w:tcPr>
          <w:p>
            <w:pPr>
              <w:jc w:val="center"/>
              <w:rPr>
                <w:rFonts w:ascii="Times New Roman" w:hAnsi="Times New Roman" w:eastAsia="仿宋_GB2312" w:cs="Times New Roman"/>
                <w:color w:val="FF0000"/>
                <w:sz w:val="18"/>
                <w:szCs w:val="18"/>
              </w:rPr>
            </w:pPr>
            <w:r>
              <w:rPr>
                <w:rFonts w:hint="eastAsia" w:ascii="Times New Roman" w:hAnsi="Times New Roman" w:eastAsia="仿宋_GB2312" w:cs="Times New Roman"/>
                <w:sz w:val="18"/>
                <w:szCs w:val="18"/>
              </w:rPr>
              <w:t>孟凡新</w:t>
            </w:r>
          </w:p>
        </w:tc>
        <w:tc>
          <w:tcPr>
            <w:tcW w:w="709" w:type="dxa"/>
            <w:tcBorders>
              <w:top w:val="single" w:color="auto" w:sz="4" w:space="0"/>
              <w:left w:val="single" w:color="auto" w:sz="4" w:space="0"/>
              <w:right w:val="single" w:color="auto" w:sz="4" w:space="0"/>
            </w:tcBorders>
          </w:tcPr>
          <w:p>
            <w:pPr>
              <w:jc w:val="center"/>
              <w:rPr>
                <w:rFonts w:ascii="Times New Roman" w:hAnsi="Times New Roman" w:eastAsia="仿宋_GB2312" w:cs="Times New Roman"/>
                <w:sz w:val="18"/>
                <w:szCs w:val="18"/>
              </w:rPr>
            </w:pPr>
            <w:r>
              <w:rPr>
                <w:rFonts w:ascii="Times New Roman" w:hAnsi="Times New Roman" w:eastAsia="仿宋_GB2312" w:cs="Times New Roman"/>
                <w:sz w:val="18"/>
                <w:szCs w:val="18"/>
              </w:rPr>
              <w:t>2020</w:t>
            </w:r>
          </w:p>
        </w:tc>
        <w:tc>
          <w:tcPr>
            <w:tcW w:w="3260" w:type="dxa"/>
            <w:gridSpan w:val="2"/>
            <w:tcBorders>
              <w:top w:val="single" w:color="auto" w:sz="4" w:space="0"/>
              <w:left w:val="single" w:color="auto" w:sz="4" w:space="0"/>
              <w:right w:val="single" w:color="auto" w:sz="4" w:space="0"/>
            </w:tcBorders>
          </w:tcPr>
          <w:p>
            <w:pPr>
              <w:jc w:val="center"/>
              <w:rPr>
                <w:rFonts w:ascii="Times New Roman" w:hAnsi="Times New Roman" w:eastAsia="仿宋_GB2312" w:cs="Times New Roman"/>
                <w:sz w:val="18"/>
                <w:szCs w:val="18"/>
              </w:rPr>
            </w:pPr>
            <w:r>
              <w:rPr>
                <w:rFonts w:hint="eastAsia" w:ascii="Times New Roman" w:hAnsi="Times New Roman" w:eastAsia="仿宋_GB2312" w:cs="Times New Roman"/>
                <w:sz w:val="18"/>
                <w:szCs w:val="18"/>
              </w:rPr>
              <w:t>中国技能大赛-河北省电子信息职业技能大赛BIM建模应用项目个人三等奖</w:t>
            </w:r>
          </w:p>
        </w:tc>
        <w:tc>
          <w:tcPr>
            <w:tcW w:w="1541" w:type="dxa"/>
            <w:tcBorders>
              <w:top w:val="single" w:color="auto" w:sz="4" w:space="0"/>
              <w:left w:val="single" w:color="auto" w:sz="4" w:space="0"/>
              <w:right w:val="single" w:color="auto" w:sz="4" w:space="0"/>
            </w:tcBorders>
          </w:tcPr>
          <w:p>
            <w:pPr>
              <w:jc w:val="center"/>
              <w:rPr>
                <w:rFonts w:ascii="Times New Roman" w:hAnsi="Times New Roman" w:eastAsia="仿宋_GB2312" w:cs="Times New Roman"/>
                <w:sz w:val="18"/>
                <w:szCs w:val="18"/>
              </w:rPr>
            </w:pPr>
            <w:r>
              <w:rPr>
                <w:rFonts w:hint="eastAsia" w:ascii="Times New Roman" w:hAnsi="Times New Roman" w:eastAsia="仿宋_GB2312" w:cs="Times New Roman"/>
                <w:sz w:val="18"/>
                <w:szCs w:val="18"/>
              </w:rPr>
              <w:t>河北省工业和信息化厅</w:t>
            </w:r>
          </w:p>
          <w:p>
            <w:pPr>
              <w:jc w:val="center"/>
              <w:rPr>
                <w:rFonts w:ascii="Times New Roman" w:hAnsi="Times New Roman" w:eastAsia="仿宋_GB2312" w:cs="Times New Roman"/>
                <w:sz w:val="18"/>
                <w:szCs w:val="18"/>
              </w:rPr>
            </w:pPr>
            <w:r>
              <w:rPr>
                <w:rFonts w:hint="eastAsia" w:ascii="Times New Roman" w:hAnsi="Times New Roman" w:eastAsia="仿宋_GB2312" w:cs="Times New Roman"/>
                <w:sz w:val="18"/>
                <w:szCs w:val="18"/>
              </w:rPr>
              <w:t>河北省人力资源和社会保障厅</w:t>
            </w:r>
          </w:p>
          <w:p>
            <w:pPr>
              <w:jc w:val="center"/>
              <w:rPr>
                <w:rFonts w:ascii="Times New Roman" w:hAnsi="Times New Roman" w:eastAsia="仿宋_GB2312" w:cs="Times New Roman"/>
                <w:sz w:val="18"/>
                <w:szCs w:val="18"/>
              </w:rPr>
            </w:pPr>
            <w:r>
              <w:rPr>
                <w:rFonts w:hint="eastAsia" w:ascii="Times New Roman" w:hAnsi="Times New Roman" w:eastAsia="仿宋_GB2312" w:cs="Times New Roman"/>
                <w:sz w:val="18"/>
                <w:szCs w:val="18"/>
              </w:rPr>
              <w:t>河北省教育厅</w:t>
            </w:r>
          </w:p>
        </w:tc>
        <w:tc>
          <w:tcPr>
            <w:tcW w:w="1276" w:type="dxa"/>
            <w:tcBorders>
              <w:top w:val="single" w:color="auto" w:sz="4" w:space="0"/>
              <w:left w:val="single" w:color="auto" w:sz="4" w:space="0"/>
              <w:right w:val="single" w:color="auto" w:sz="12" w:space="0"/>
            </w:tcBorders>
          </w:tcPr>
          <w:p>
            <w:pPr>
              <w:jc w:val="center"/>
              <w:rPr>
                <w:rFonts w:ascii="Times New Roman" w:hAnsi="Times New Roman" w:eastAsia="仿宋_GB2312" w:cs="Times New Roman"/>
                <w:sz w:val="18"/>
                <w:szCs w:val="18"/>
              </w:rPr>
            </w:pPr>
          </w:p>
        </w:tc>
      </w:tr>
      <w:tr>
        <w:tblPrEx>
          <w:tblCellMar>
            <w:top w:w="0" w:type="dxa"/>
            <w:left w:w="108" w:type="dxa"/>
            <w:bottom w:w="0" w:type="dxa"/>
            <w:right w:w="108" w:type="dxa"/>
          </w:tblCellMar>
        </w:tblPrEx>
        <w:trPr>
          <w:trHeight w:val="510" w:hRule="atLeast"/>
        </w:trPr>
        <w:tc>
          <w:tcPr>
            <w:tcW w:w="817" w:type="dxa"/>
            <w:vMerge w:val="continue"/>
            <w:tcBorders>
              <w:left w:val="single" w:color="auto" w:sz="12" w:space="0"/>
              <w:right w:val="single" w:color="auto" w:sz="4" w:space="0"/>
            </w:tcBorders>
            <w:vAlign w:val="center"/>
          </w:tcPr>
          <w:p>
            <w:pPr>
              <w:snapToGrid w:val="0"/>
              <w:jc w:val="center"/>
              <w:rPr>
                <w:rFonts w:ascii="仿宋_GB2312" w:hAnsi="Times New Roman" w:eastAsia="仿宋_GB2312" w:cs="Times New Roman"/>
                <w:kern w:val="0"/>
                <w:sz w:val="18"/>
                <w:szCs w:val="18"/>
              </w:rPr>
            </w:pPr>
          </w:p>
        </w:tc>
        <w:tc>
          <w:tcPr>
            <w:tcW w:w="869" w:type="dxa"/>
            <w:tcBorders>
              <w:top w:val="single" w:color="auto" w:sz="4" w:space="0"/>
              <w:left w:val="single" w:color="auto" w:sz="4" w:space="0"/>
              <w:right w:val="single" w:color="auto" w:sz="4" w:space="0"/>
            </w:tcBorders>
          </w:tcPr>
          <w:p>
            <w:pPr>
              <w:jc w:val="center"/>
              <w:rPr>
                <w:rFonts w:ascii="Times New Roman" w:hAnsi="Times New Roman" w:eastAsia="仿宋_GB2312" w:cs="Times New Roman"/>
                <w:sz w:val="18"/>
                <w:szCs w:val="18"/>
              </w:rPr>
            </w:pPr>
            <w:r>
              <w:rPr>
                <w:rFonts w:hint="eastAsia" w:ascii="Times New Roman" w:hAnsi="Times New Roman" w:eastAsia="仿宋_GB2312" w:cs="Times New Roman"/>
                <w:sz w:val="18"/>
                <w:szCs w:val="18"/>
              </w:rPr>
              <w:t>张丽军</w:t>
            </w:r>
          </w:p>
        </w:tc>
        <w:tc>
          <w:tcPr>
            <w:tcW w:w="709" w:type="dxa"/>
            <w:tcBorders>
              <w:top w:val="single" w:color="auto" w:sz="4" w:space="0"/>
              <w:left w:val="single" w:color="auto" w:sz="4" w:space="0"/>
              <w:right w:val="single" w:color="auto" w:sz="4" w:space="0"/>
            </w:tcBorders>
          </w:tcPr>
          <w:p>
            <w:pPr>
              <w:jc w:val="center"/>
              <w:rPr>
                <w:rFonts w:ascii="Times New Roman" w:hAnsi="Times New Roman" w:eastAsia="仿宋_GB2312" w:cs="Times New Roman"/>
                <w:sz w:val="18"/>
                <w:szCs w:val="18"/>
              </w:rPr>
            </w:pPr>
            <w:r>
              <w:rPr>
                <w:rFonts w:hint="eastAsia" w:ascii="Times New Roman" w:hAnsi="Times New Roman" w:eastAsia="仿宋_GB2312" w:cs="Times New Roman"/>
                <w:sz w:val="18"/>
                <w:szCs w:val="18"/>
              </w:rPr>
              <w:t>2</w:t>
            </w:r>
            <w:r>
              <w:rPr>
                <w:rFonts w:ascii="Times New Roman" w:hAnsi="Times New Roman" w:eastAsia="仿宋_GB2312" w:cs="Times New Roman"/>
                <w:sz w:val="18"/>
                <w:szCs w:val="18"/>
              </w:rPr>
              <w:t>019</w:t>
            </w:r>
          </w:p>
        </w:tc>
        <w:tc>
          <w:tcPr>
            <w:tcW w:w="3260" w:type="dxa"/>
            <w:gridSpan w:val="2"/>
            <w:tcBorders>
              <w:top w:val="single" w:color="auto" w:sz="4" w:space="0"/>
              <w:left w:val="single" w:color="auto" w:sz="4" w:space="0"/>
              <w:right w:val="single" w:color="auto" w:sz="4" w:space="0"/>
            </w:tcBorders>
          </w:tcPr>
          <w:p>
            <w:pPr>
              <w:jc w:val="center"/>
              <w:rPr>
                <w:rFonts w:ascii="Times New Roman" w:hAnsi="Times New Roman" w:eastAsia="仿宋_GB2312" w:cs="Times New Roman"/>
                <w:sz w:val="18"/>
                <w:szCs w:val="18"/>
              </w:rPr>
            </w:pPr>
            <w:r>
              <w:rPr>
                <w:rFonts w:hint="eastAsia" w:ascii="Times New Roman" w:hAnsi="Times New Roman" w:eastAsia="仿宋_GB2312" w:cs="Times New Roman"/>
                <w:sz w:val="18"/>
                <w:szCs w:val="18"/>
              </w:rPr>
              <w:t>唐山市第三届职业教育名师</w:t>
            </w:r>
          </w:p>
        </w:tc>
        <w:tc>
          <w:tcPr>
            <w:tcW w:w="1541" w:type="dxa"/>
            <w:tcBorders>
              <w:top w:val="single" w:color="auto" w:sz="4" w:space="0"/>
              <w:left w:val="single" w:color="auto" w:sz="4" w:space="0"/>
              <w:right w:val="single" w:color="auto" w:sz="4" w:space="0"/>
            </w:tcBorders>
          </w:tcPr>
          <w:p>
            <w:pPr>
              <w:jc w:val="center"/>
              <w:rPr>
                <w:rFonts w:ascii="Times New Roman" w:hAnsi="Times New Roman" w:eastAsia="仿宋_GB2312" w:cs="Times New Roman"/>
                <w:sz w:val="18"/>
                <w:szCs w:val="18"/>
              </w:rPr>
            </w:pPr>
            <w:r>
              <w:rPr>
                <w:rFonts w:hint="eastAsia" w:ascii="Times New Roman" w:hAnsi="Times New Roman" w:eastAsia="仿宋_GB2312" w:cs="Times New Roman"/>
                <w:sz w:val="18"/>
                <w:szCs w:val="18"/>
              </w:rPr>
              <w:t>唐山市教育局</w:t>
            </w:r>
          </w:p>
          <w:p>
            <w:pPr>
              <w:jc w:val="center"/>
              <w:rPr>
                <w:rFonts w:ascii="Times New Roman" w:hAnsi="Times New Roman" w:eastAsia="仿宋_GB2312" w:cs="Times New Roman"/>
                <w:sz w:val="18"/>
                <w:szCs w:val="18"/>
              </w:rPr>
            </w:pPr>
            <w:r>
              <w:rPr>
                <w:rFonts w:hint="eastAsia" w:ascii="Times New Roman" w:hAnsi="Times New Roman" w:eastAsia="仿宋_GB2312" w:cs="Times New Roman"/>
                <w:sz w:val="18"/>
                <w:szCs w:val="18"/>
              </w:rPr>
              <w:t>唐山市人力资源和社会保障局</w:t>
            </w:r>
          </w:p>
        </w:tc>
        <w:tc>
          <w:tcPr>
            <w:tcW w:w="1276" w:type="dxa"/>
            <w:tcBorders>
              <w:top w:val="single" w:color="auto" w:sz="4" w:space="0"/>
              <w:left w:val="single" w:color="auto" w:sz="4" w:space="0"/>
              <w:right w:val="single" w:color="auto" w:sz="12" w:space="0"/>
            </w:tcBorders>
          </w:tcPr>
          <w:p>
            <w:pPr>
              <w:jc w:val="center"/>
              <w:rPr>
                <w:rFonts w:ascii="Times New Roman" w:hAnsi="Times New Roman" w:eastAsia="仿宋_GB2312" w:cs="Times New Roman"/>
                <w:sz w:val="18"/>
                <w:szCs w:val="18"/>
              </w:rPr>
            </w:pPr>
            <w:r>
              <w:rPr>
                <w:rFonts w:hint="eastAsia" w:ascii="Times New Roman" w:hAnsi="Times New Roman" w:eastAsia="仿宋_GB2312" w:cs="Times New Roman"/>
                <w:sz w:val="18"/>
                <w:szCs w:val="18"/>
              </w:rPr>
              <w:t>编号：MS</w:t>
            </w:r>
            <w:r>
              <w:rPr>
                <w:rFonts w:ascii="Times New Roman" w:hAnsi="Times New Roman" w:eastAsia="仿宋_GB2312" w:cs="Times New Roman"/>
                <w:sz w:val="18"/>
                <w:szCs w:val="18"/>
              </w:rPr>
              <w:t>1902007</w:t>
            </w:r>
          </w:p>
        </w:tc>
      </w:tr>
      <w:tr>
        <w:tblPrEx>
          <w:tblCellMar>
            <w:top w:w="0" w:type="dxa"/>
            <w:left w:w="108" w:type="dxa"/>
            <w:bottom w:w="0" w:type="dxa"/>
            <w:right w:w="108" w:type="dxa"/>
          </w:tblCellMar>
        </w:tblPrEx>
        <w:trPr>
          <w:trHeight w:val="510" w:hRule="atLeast"/>
        </w:trPr>
        <w:tc>
          <w:tcPr>
            <w:tcW w:w="817" w:type="dxa"/>
            <w:vMerge w:val="continue"/>
            <w:tcBorders>
              <w:left w:val="single" w:color="auto" w:sz="12" w:space="0"/>
              <w:right w:val="single" w:color="auto" w:sz="4" w:space="0"/>
            </w:tcBorders>
            <w:vAlign w:val="center"/>
          </w:tcPr>
          <w:p>
            <w:pPr>
              <w:snapToGrid w:val="0"/>
              <w:jc w:val="center"/>
              <w:rPr>
                <w:rFonts w:ascii="仿宋_GB2312" w:hAnsi="Times New Roman" w:eastAsia="仿宋_GB2312" w:cs="Times New Roman"/>
                <w:kern w:val="0"/>
                <w:sz w:val="18"/>
                <w:szCs w:val="18"/>
              </w:rPr>
            </w:pPr>
          </w:p>
        </w:tc>
        <w:tc>
          <w:tcPr>
            <w:tcW w:w="869" w:type="dxa"/>
            <w:tcBorders>
              <w:top w:val="single" w:color="auto" w:sz="4" w:space="0"/>
              <w:left w:val="single" w:color="auto" w:sz="4" w:space="0"/>
              <w:right w:val="single" w:color="auto" w:sz="4" w:space="0"/>
            </w:tcBorders>
          </w:tcPr>
          <w:p>
            <w:pPr>
              <w:jc w:val="center"/>
              <w:rPr>
                <w:rFonts w:ascii="Times New Roman" w:hAnsi="Times New Roman" w:eastAsia="仿宋_GB2312" w:cs="Times New Roman"/>
                <w:sz w:val="18"/>
                <w:szCs w:val="18"/>
              </w:rPr>
            </w:pPr>
            <w:r>
              <w:rPr>
                <w:rFonts w:hint="eastAsia" w:ascii="Times New Roman" w:hAnsi="Times New Roman" w:eastAsia="仿宋_GB2312" w:cs="Times New Roman"/>
                <w:sz w:val="18"/>
                <w:szCs w:val="18"/>
              </w:rPr>
              <w:t>张丽军等</w:t>
            </w:r>
          </w:p>
        </w:tc>
        <w:tc>
          <w:tcPr>
            <w:tcW w:w="709" w:type="dxa"/>
            <w:tcBorders>
              <w:top w:val="single" w:color="auto" w:sz="4" w:space="0"/>
              <w:left w:val="single" w:color="auto" w:sz="4" w:space="0"/>
              <w:right w:val="single" w:color="auto" w:sz="4" w:space="0"/>
            </w:tcBorders>
          </w:tcPr>
          <w:p>
            <w:pPr>
              <w:jc w:val="center"/>
              <w:rPr>
                <w:rFonts w:ascii="Times New Roman" w:hAnsi="Times New Roman" w:eastAsia="仿宋_GB2312" w:cs="Times New Roman"/>
                <w:sz w:val="18"/>
                <w:szCs w:val="18"/>
              </w:rPr>
            </w:pPr>
            <w:r>
              <w:rPr>
                <w:rFonts w:hint="eastAsia" w:ascii="Times New Roman" w:hAnsi="Times New Roman" w:eastAsia="仿宋_GB2312" w:cs="Times New Roman"/>
                <w:sz w:val="18"/>
                <w:szCs w:val="18"/>
              </w:rPr>
              <w:t>2</w:t>
            </w:r>
            <w:r>
              <w:rPr>
                <w:rFonts w:ascii="Times New Roman" w:hAnsi="Times New Roman" w:eastAsia="仿宋_GB2312" w:cs="Times New Roman"/>
                <w:sz w:val="18"/>
                <w:szCs w:val="18"/>
              </w:rPr>
              <w:t>016</w:t>
            </w:r>
          </w:p>
        </w:tc>
        <w:tc>
          <w:tcPr>
            <w:tcW w:w="3260" w:type="dxa"/>
            <w:gridSpan w:val="2"/>
            <w:tcBorders>
              <w:top w:val="single" w:color="auto" w:sz="4" w:space="0"/>
              <w:left w:val="single" w:color="auto" w:sz="4" w:space="0"/>
              <w:right w:val="single" w:color="auto" w:sz="4" w:space="0"/>
            </w:tcBorders>
          </w:tcPr>
          <w:p>
            <w:pPr>
              <w:jc w:val="center"/>
              <w:rPr>
                <w:rFonts w:ascii="Times New Roman" w:hAnsi="Times New Roman" w:eastAsia="仿宋_GB2312" w:cs="Times New Roman"/>
                <w:sz w:val="18"/>
                <w:szCs w:val="18"/>
              </w:rPr>
            </w:pPr>
            <w:r>
              <w:rPr>
                <w:rFonts w:hint="eastAsia" w:ascii="Times New Roman" w:hAnsi="Times New Roman" w:eastAsia="仿宋_GB2312" w:cs="Times New Roman"/>
                <w:sz w:val="18"/>
                <w:szCs w:val="18"/>
              </w:rPr>
              <w:t>中国技能大赛-河北省电子信息职业技能大赛计算机辅助设计项目（建筑CAD）团体二等奖</w:t>
            </w:r>
          </w:p>
        </w:tc>
        <w:tc>
          <w:tcPr>
            <w:tcW w:w="1541" w:type="dxa"/>
            <w:tcBorders>
              <w:top w:val="single" w:color="auto" w:sz="4" w:space="0"/>
              <w:left w:val="single" w:color="auto" w:sz="4" w:space="0"/>
              <w:right w:val="single" w:color="auto" w:sz="4" w:space="0"/>
            </w:tcBorders>
          </w:tcPr>
          <w:p>
            <w:pPr>
              <w:jc w:val="center"/>
              <w:rPr>
                <w:rFonts w:ascii="Times New Roman" w:hAnsi="Times New Roman" w:eastAsia="仿宋_GB2312" w:cs="Times New Roman"/>
                <w:sz w:val="18"/>
                <w:szCs w:val="18"/>
              </w:rPr>
            </w:pPr>
            <w:r>
              <w:rPr>
                <w:rFonts w:hint="eastAsia" w:ascii="Times New Roman" w:hAnsi="Times New Roman" w:eastAsia="仿宋_GB2312" w:cs="Times New Roman"/>
                <w:sz w:val="18"/>
                <w:szCs w:val="18"/>
              </w:rPr>
              <w:t>河北省工业和信息化厅</w:t>
            </w:r>
          </w:p>
          <w:p>
            <w:pPr>
              <w:jc w:val="center"/>
              <w:rPr>
                <w:rFonts w:ascii="Times New Roman" w:hAnsi="Times New Roman" w:eastAsia="仿宋_GB2312" w:cs="Times New Roman"/>
                <w:sz w:val="18"/>
                <w:szCs w:val="18"/>
              </w:rPr>
            </w:pPr>
            <w:r>
              <w:rPr>
                <w:rFonts w:hint="eastAsia" w:ascii="Times New Roman" w:hAnsi="Times New Roman" w:eastAsia="仿宋_GB2312" w:cs="Times New Roman"/>
                <w:sz w:val="18"/>
                <w:szCs w:val="18"/>
              </w:rPr>
              <w:t>河北省人力资源和社会保障厅</w:t>
            </w:r>
          </w:p>
          <w:p>
            <w:pPr>
              <w:jc w:val="center"/>
              <w:rPr>
                <w:rFonts w:ascii="Times New Roman" w:hAnsi="Times New Roman" w:eastAsia="仿宋_GB2312" w:cs="Times New Roman"/>
                <w:sz w:val="18"/>
                <w:szCs w:val="18"/>
              </w:rPr>
            </w:pPr>
            <w:r>
              <w:rPr>
                <w:rFonts w:hint="eastAsia" w:ascii="Times New Roman" w:hAnsi="Times New Roman" w:eastAsia="仿宋_GB2312" w:cs="Times New Roman"/>
                <w:sz w:val="18"/>
                <w:szCs w:val="18"/>
              </w:rPr>
              <w:t>河北省教育厅</w:t>
            </w:r>
          </w:p>
        </w:tc>
        <w:tc>
          <w:tcPr>
            <w:tcW w:w="1276" w:type="dxa"/>
            <w:tcBorders>
              <w:top w:val="single" w:color="auto" w:sz="4" w:space="0"/>
              <w:left w:val="single" w:color="auto" w:sz="4" w:space="0"/>
              <w:right w:val="single" w:color="auto" w:sz="12" w:space="0"/>
            </w:tcBorders>
          </w:tcPr>
          <w:p>
            <w:pPr>
              <w:jc w:val="center"/>
              <w:rPr>
                <w:rFonts w:ascii="Times New Roman" w:hAnsi="Times New Roman" w:eastAsia="仿宋_GB2312" w:cs="Times New Roman"/>
                <w:sz w:val="18"/>
                <w:szCs w:val="18"/>
              </w:rPr>
            </w:pPr>
          </w:p>
        </w:tc>
      </w:tr>
      <w:tr>
        <w:tblPrEx>
          <w:tblCellMar>
            <w:top w:w="0" w:type="dxa"/>
            <w:left w:w="108" w:type="dxa"/>
            <w:bottom w:w="0" w:type="dxa"/>
            <w:right w:w="108" w:type="dxa"/>
          </w:tblCellMar>
        </w:tblPrEx>
        <w:trPr>
          <w:trHeight w:val="510" w:hRule="atLeast"/>
        </w:trPr>
        <w:tc>
          <w:tcPr>
            <w:tcW w:w="817" w:type="dxa"/>
            <w:vMerge w:val="continue"/>
            <w:tcBorders>
              <w:left w:val="single" w:color="auto" w:sz="12" w:space="0"/>
              <w:right w:val="single" w:color="auto" w:sz="4" w:space="0"/>
            </w:tcBorders>
            <w:vAlign w:val="center"/>
          </w:tcPr>
          <w:p>
            <w:pPr>
              <w:snapToGrid w:val="0"/>
              <w:jc w:val="center"/>
              <w:rPr>
                <w:rFonts w:ascii="仿宋_GB2312" w:hAnsi="Times New Roman" w:eastAsia="仿宋_GB2312" w:cs="Times New Roman"/>
                <w:kern w:val="0"/>
                <w:sz w:val="18"/>
                <w:szCs w:val="18"/>
              </w:rPr>
            </w:pPr>
          </w:p>
        </w:tc>
        <w:tc>
          <w:tcPr>
            <w:tcW w:w="869" w:type="dxa"/>
            <w:tcBorders>
              <w:top w:val="single" w:color="auto" w:sz="4" w:space="0"/>
              <w:left w:val="single" w:color="auto" w:sz="4" w:space="0"/>
              <w:right w:val="single" w:color="auto" w:sz="4" w:space="0"/>
            </w:tcBorders>
          </w:tcPr>
          <w:p>
            <w:pPr>
              <w:jc w:val="center"/>
              <w:rPr>
                <w:rFonts w:ascii="Times New Roman" w:hAnsi="Times New Roman" w:eastAsia="仿宋_GB2312" w:cs="Times New Roman"/>
                <w:sz w:val="18"/>
                <w:szCs w:val="18"/>
              </w:rPr>
            </w:pPr>
            <w:r>
              <w:rPr>
                <w:rFonts w:hint="eastAsia" w:ascii="Times New Roman" w:hAnsi="Times New Roman" w:eastAsia="仿宋_GB2312" w:cs="Times New Roman"/>
                <w:sz w:val="18"/>
                <w:szCs w:val="18"/>
              </w:rPr>
              <w:t>张丽军</w:t>
            </w:r>
          </w:p>
        </w:tc>
        <w:tc>
          <w:tcPr>
            <w:tcW w:w="709" w:type="dxa"/>
            <w:tcBorders>
              <w:top w:val="single" w:color="auto" w:sz="4" w:space="0"/>
              <w:left w:val="single" w:color="auto" w:sz="4" w:space="0"/>
              <w:right w:val="single" w:color="auto" w:sz="4" w:space="0"/>
            </w:tcBorders>
          </w:tcPr>
          <w:p>
            <w:pPr>
              <w:jc w:val="center"/>
              <w:rPr>
                <w:rFonts w:ascii="Times New Roman" w:hAnsi="Times New Roman" w:eastAsia="仿宋_GB2312" w:cs="Times New Roman"/>
                <w:sz w:val="18"/>
                <w:szCs w:val="18"/>
              </w:rPr>
            </w:pPr>
            <w:r>
              <w:rPr>
                <w:rFonts w:hint="eastAsia" w:ascii="Times New Roman" w:hAnsi="Times New Roman" w:eastAsia="仿宋_GB2312" w:cs="Times New Roman"/>
                <w:sz w:val="18"/>
                <w:szCs w:val="18"/>
              </w:rPr>
              <w:t>2</w:t>
            </w:r>
            <w:r>
              <w:rPr>
                <w:rFonts w:ascii="Times New Roman" w:hAnsi="Times New Roman" w:eastAsia="仿宋_GB2312" w:cs="Times New Roman"/>
                <w:sz w:val="18"/>
                <w:szCs w:val="18"/>
              </w:rPr>
              <w:t>016</w:t>
            </w:r>
          </w:p>
        </w:tc>
        <w:tc>
          <w:tcPr>
            <w:tcW w:w="3260" w:type="dxa"/>
            <w:gridSpan w:val="2"/>
            <w:tcBorders>
              <w:top w:val="single" w:color="auto" w:sz="4" w:space="0"/>
              <w:left w:val="single" w:color="auto" w:sz="4" w:space="0"/>
              <w:right w:val="single" w:color="auto" w:sz="4" w:space="0"/>
            </w:tcBorders>
          </w:tcPr>
          <w:p>
            <w:pPr>
              <w:jc w:val="center"/>
              <w:rPr>
                <w:rFonts w:ascii="Times New Roman" w:hAnsi="Times New Roman" w:eastAsia="仿宋_GB2312" w:cs="Times New Roman"/>
                <w:sz w:val="18"/>
                <w:szCs w:val="18"/>
              </w:rPr>
            </w:pPr>
            <w:r>
              <w:rPr>
                <w:rFonts w:hint="eastAsia" w:ascii="Times New Roman" w:hAnsi="Times New Roman" w:eastAsia="仿宋_GB2312" w:cs="Times New Roman"/>
                <w:sz w:val="18"/>
                <w:szCs w:val="18"/>
              </w:rPr>
              <w:t>中国技能大赛-河北省电子信息职业技能大赛优秀组织个人奖</w:t>
            </w:r>
          </w:p>
        </w:tc>
        <w:tc>
          <w:tcPr>
            <w:tcW w:w="1541" w:type="dxa"/>
            <w:tcBorders>
              <w:top w:val="single" w:color="auto" w:sz="4" w:space="0"/>
              <w:left w:val="single" w:color="auto" w:sz="4" w:space="0"/>
              <w:right w:val="single" w:color="auto" w:sz="4" w:space="0"/>
            </w:tcBorders>
          </w:tcPr>
          <w:p>
            <w:pPr>
              <w:jc w:val="center"/>
              <w:rPr>
                <w:rFonts w:ascii="Times New Roman" w:hAnsi="Times New Roman" w:eastAsia="仿宋_GB2312" w:cs="Times New Roman"/>
                <w:sz w:val="18"/>
                <w:szCs w:val="18"/>
              </w:rPr>
            </w:pPr>
            <w:r>
              <w:rPr>
                <w:rFonts w:hint="eastAsia" w:ascii="Times New Roman" w:hAnsi="Times New Roman" w:eastAsia="仿宋_GB2312" w:cs="Times New Roman"/>
                <w:sz w:val="18"/>
                <w:szCs w:val="18"/>
              </w:rPr>
              <w:t>河北省工业和信息化厅</w:t>
            </w:r>
          </w:p>
          <w:p>
            <w:pPr>
              <w:jc w:val="center"/>
              <w:rPr>
                <w:rFonts w:ascii="Times New Roman" w:hAnsi="Times New Roman" w:eastAsia="仿宋_GB2312" w:cs="Times New Roman"/>
                <w:sz w:val="18"/>
                <w:szCs w:val="18"/>
              </w:rPr>
            </w:pPr>
            <w:r>
              <w:rPr>
                <w:rFonts w:hint="eastAsia" w:ascii="Times New Roman" w:hAnsi="Times New Roman" w:eastAsia="仿宋_GB2312" w:cs="Times New Roman"/>
                <w:sz w:val="18"/>
                <w:szCs w:val="18"/>
              </w:rPr>
              <w:t>河北省人力资源和社会保障厅</w:t>
            </w:r>
          </w:p>
          <w:p>
            <w:pPr>
              <w:jc w:val="center"/>
              <w:rPr>
                <w:rFonts w:ascii="Times New Roman" w:hAnsi="Times New Roman" w:eastAsia="仿宋_GB2312" w:cs="Times New Roman"/>
                <w:sz w:val="18"/>
                <w:szCs w:val="18"/>
              </w:rPr>
            </w:pPr>
            <w:r>
              <w:rPr>
                <w:rFonts w:hint="eastAsia" w:ascii="Times New Roman" w:hAnsi="Times New Roman" w:eastAsia="仿宋_GB2312" w:cs="Times New Roman"/>
                <w:sz w:val="18"/>
                <w:szCs w:val="18"/>
              </w:rPr>
              <w:t>河北省教育厅</w:t>
            </w:r>
          </w:p>
        </w:tc>
        <w:tc>
          <w:tcPr>
            <w:tcW w:w="1276" w:type="dxa"/>
            <w:tcBorders>
              <w:top w:val="single" w:color="auto" w:sz="4" w:space="0"/>
              <w:left w:val="single" w:color="auto" w:sz="4" w:space="0"/>
              <w:right w:val="single" w:color="auto" w:sz="12" w:space="0"/>
            </w:tcBorders>
          </w:tcPr>
          <w:p>
            <w:pPr>
              <w:jc w:val="center"/>
              <w:rPr>
                <w:rFonts w:ascii="Times New Roman" w:hAnsi="Times New Roman" w:eastAsia="仿宋_GB2312" w:cs="Times New Roman"/>
                <w:sz w:val="18"/>
                <w:szCs w:val="18"/>
              </w:rPr>
            </w:pPr>
          </w:p>
        </w:tc>
      </w:tr>
      <w:tr>
        <w:tblPrEx>
          <w:tblCellMar>
            <w:top w:w="0" w:type="dxa"/>
            <w:left w:w="108" w:type="dxa"/>
            <w:bottom w:w="0" w:type="dxa"/>
            <w:right w:w="108" w:type="dxa"/>
          </w:tblCellMar>
        </w:tblPrEx>
        <w:trPr>
          <w:trHeight w:val="510" w:hRule="atLeast"/>
        </w:trPr>
        <w:tc>
          <w:tcPr>
            <w:tcW w:w="817" w:type="dxa"/>
            <w:vMerge w:val="continue"/>
            <w:tcBorders>
              <w:left w:val="single" w:color="auto" w:sz="12" w:space="0"/>
              <w:right w:val="single" w:color="auto" w:sz="4" w:space="0"/>
            </w:tcBorders>
            <w:vAlign w:val="center"/>
          </w:tcPr>
          <w:p>
            <w:pPr>
              <w:snapToGrid w:val="0"/>
              <w:jc w:val="center"/>
              <w:rPr>
                <w:rFonts w:ascii="仿宋_GB2312" w:hAnsi="Times New Roman" w:eastAsia="仿宋_GB2312" w:cs="Times New Roman"/>
                <w:kern w:val="0"/>
                <w:sz w:val="18"/>
                <w:szCs w:val="18"/>
              </w:rPr>
            </w:pPr>
          </w:p>
        </w:tc>
        <w:tc>
          <w:tcPr>
            <w:tcW w:w="869" w:type="dxa"/>
            <w:tcBorders>
              <w:top w:val="single" w:color="auto" w:sz="4" w:space="0"/>
              <w:left w:val="single" w:color="auto" w:sz="4" w:space="0"/>
              <w:right w:val="single" w:color="auto" w:sz="4" w:space="0"/>
            </w:tcBorders>
          </w:tcPr>
          <w:p>
            <w:pPr>
              <w:jc w:val="center"/>
              <w:rPr>
                <w:rFonts w:ascii="Times New Roman" w:hAnsi="Times New Roman" w:eastAsia="仿宋_GB2312" w:cs="Times New Roman"/>
                <w:sz w:val="18"/>
                <w:szCs w:val="18"/>
              </w:rPr>
            </w:pPr>
            <w:r>
              <w:rPr>
                <w:rFonts w:hint="eastAsia" w:ascii="Times New Roman" w:hAnsi="Times New Roman" w:eastAsia="仿宋_GB2312" w:cs="Times New Roman"/>
                <w:sz w:val="18"/>
                <w:szCs w:val="18"/>
              </w:rPr>
              <w:t>张丽军</w:t>
            </w:r>
          </w:p>
        </w:tc>
        <w:tc>
          <w:tcPr>
            <w:tcW w:w="709" w:type="dxa"/>
            <w:tcBorders>
              <w:top w:val="single" w:color="auto" w:sz="4" w:space="0"/>
              <w:left w:val="single" w:color="auto" w:sz="4" w:space="0"/>
              <w:right w:val="single" w:color="auto" w:sz="4" w:space="0"/>
            </w:tcBorders>
          </w:tcPr>
          <w:p>
            <w:pPr>
              <w:jc w:val="center"/>
              <w:rPr>
                <w:rFonts w:ascii="Times New Roman" w:hAnsi="Times New Roman" w:eastAsia="仿宋_GB2312" w:cs="Times New Roman"/>
                <w:sz w:val="18"/>
                <w:szCs w:val="18"/>
              </w:rPr>
            </w:pPr>
            <w:r>
              <w:rPr>
                <w:rFonts w:hint="eastAsia" w:ascii="Times New Roman" w:hAnsi="Times New Roman" w:eastAsia="仿宋_GB2312" w:cs="Times New Roman"/>
                <w:sz w:val="18"/>
                <w:szCs w:val="18"/>
              </w:rPr>
              <w:t>2</w:t>
            </w:r>
            <w:r>
              <w:rPr>
                <w:rFonts w:ascii="Times New Roman" w:hAnsi="Times New Roman" w:eastAsia="仿宋_GB2312" w:cs="Times New Roman"/>
                <w:sz w:val="18"/>
                <w:szCs w:val="18"/>
              </w:rPr>
              <w:t>016</w:t>
            </w:r>
          </w:p>
        </w:tc>
        <w:tc>
          <w:tcPr>
            <w:tcW w:w="3260" w:type="dxa"/>
            <w:gridSpan w:val="2"/>
            <w:tcBorders>
              <w:top w:val="single" w:color="auto" w:sz="4" w:space="0"/>
              <w:left w:val="single" w:color="auto" w:sz="4" w:space="0"/>
              <w:right w:val="single" w:color="auto" w:sz="4" w:space="0"/>
            </w:tcBorders>
          </w:tcPr>
          <w:p>
            <w:pPr>
              <w:jc w:val="center"/>
              <w:rPr>
                <w:rFonts w:ascii="Times New Roman" w:hAnsi="Times New Roman" w:eastAsia="仿宋_GB2312" w:cs="Times New Roman"/>
                <w:sz w:val="18"/>
                <w:szCs w:val="18"/>
              </w:rPr>
            </w:pPr>
            <w:r>
              <w:rPr>
                <w:rFonts w:hint="eastAsia" w:ascii="Times New Roman" w:hAnsi="Times New Roman" w:eastAsia="仿宋_GB2312" w:cs="Times New Roman"/>
                <w:sz w:val="18"/>
                <w:szCs w:val="18"/>
              </w:rPr>
              <w:t>中国技能大赛-河北省电子信息职业技能大赛优秀指导教师</w:t>
            </w:r>
          </w:p>
        </w:tc>
        <w:tc>
          <w:tcPr>
            <w:tcW w:w="1541" w:type="dxa"/>
            <w:tcBorders>
              <w:top w:val="single" w:color="auto" w:sz="4" w:space="0"/>
              <w:left w:val="single" w:color="auto" w:sz="4" w:space="0"/>
              <w:right w:val="single" w:color="auto" w:sz="4" w:space="0"/>
            </w:tcBorders>
          </w:tcPr>
          <w:p>
            <w:pPr>
              <w:jc w:val="center"/>
              <w:rPr>
                <w:rFonts w:ascii="Times New Roman" w:hAnsi="Times New Roman" w:eastAsia="仿宋_GB2312" w:cs="Times New Roman"/>
                <w:sz w:val="18"/>
                <w:szCs w:val="18"/>
              </w:rPr>
            </w:pPr>
            <w:r>
              <w:rPr>
                <w:rFonts w:hint="eastAsia" w:ascii="Times New Roman" w:hAnsi="Times New Roman" w:eastAsia="仿宋_GB2312" w:cs="Times New Roman"/>
                <w:sz w:val="18"/>
                <w:szCs w:val="18"/>
              </w:rPr>
              <w:t>河北省工业和信息化厅</w:t>
            </w:r>
          </w:p>
          <w:p>
            <w:pPr>
              <w:jc w:val="center"/>
              <w:rPr>
                <w:rFonts w:ascii="Times New Roman" w:hAnsi="Times New Roman" w:eastAsia="仿宋_GB2312" w:cs="Times New Roman"/>
                <w:sz w:val="18"/>
                <w:szCs w:val="18"/>
              </w:rPr>
            </w:pPr>
            <w:r>
              <w:rPr>
                <w:rFonts w:hint="eastAsia" w:ascii="Times New Roman" w:hAnsi="Times New Roman" w:eastAsia="仿宋_GB2312" w:cs="Times New Roman"/>
                <w:sz w:val="18"/>
                <w:szCs w:val="18"/>
              </w:rPr>
              <w:t>河北省人力资源和社会保障厅</w:t>
            </w:r>
          </w:p>
          <w:p>
            <w:pPr>
              <w:jc w:val="center"/>
              <w:rPr>
                <w:rFonts w:ascii="Times New Roman" w:hAnsi="Times New Roman" w:eastAsia="仿宋_GB2312" w:cs="Times New Roman"/>
                <w:sz w:val="18"/>
                <w:szCs w:val="18"/>
              </w:rPr>
            </w:pPr>
            <w:r>
              <w:rPr>
                <w:rFonts w:hint="eastAsia" w:ascii="Times New Roman" w:hAnsi="Times New Roman" w:eastAsia="仿宋_GB2312" w:cs="Times New Roman"/>
                <w:sz w:val="18"/>
                <w:szCs w:val="18"/>
              </w:rPr>
              <w:t>河北省教育厅</w:t>
            </w:r>
          </w:p>
        </w:tc>
        <w:tc>
          <w:tcPr>
            <w:tcW w:w="1276" w:type="dxa"/>
            <w:tcBorders>
              <w:top w:val="single" w:color="auto" w:sz="4" w:space="0"/>
              <w:left w:val="single" w:color="auto" w:sz="4" w:space="0"/>
              <w:right w:val="single" w:color="auto" w:sz="12" w:space="0"/>
            </w:tcBorders>
          </w:tcPr>
          <w:p>
            <w:pPr>
              <w:jc w:val="center"/>
              <w:rPr>
                <w:rFonts w:ascii="Times New Roman" w:hAnsi="Times New Roman" w:eastAsia="仿宋_GB2312" w:cs="Times New Roman"/>
                <w:sz w:val="18"/>
                <w:szCs w:val="18"/>
              </w:rPr>
            </w:pPr>
          </w:p>
        </w:tc>
      </w:tr>
      <w:tr>
        <w:tblPrEx>
          <w:tblCellMar>
            <w:top w:w="0" w:type="dxa"/>
            <w:left w:w="108" w:type="dxa"/>
            <w:bottom w:w="0" w:type="dxa"/>
            <w:right w:w="108" w:type="dxa"/>
          </w:tblCellMar>
        </w:tblPrEx>
        <w:trPr>
          <w:trHeight w:val="510" w:hRule="atLeast"/>
        </w:trPr>
        <w:tc>
          <w:tcPr>
            <w:tcW w:w="817" w:type="dxa"/>
            <w:vMerge w:val="continue"/>
            <w:tcBorders>
              <w:left w:val="single" w:color="auto" w:sz="12" w:space="0"/>
              <w:right w:val="single" w:color="auto" w:sz="4" w:space="0"/>
            </w:tcBorders>
            <w:vAlign w:val="center"/>
          </w:tcPr>
          <w:p>
            <w:pPr>
              <w:snapToGrid w:val="0"/>
              <w:jc w:val="center"/>
              <w:rPr>
                <w:rFonts w:ascii="仿宋_GB2312" w:hAnsi="Times New Roman" w:eastAsia="仿宋_GB2312" w:cs="Times New Roman"/>
                <w:kern w:val="0"/>
                <w:sz w:val="18"/>
                <w:szCs w:val="18"/>
              </w:rPr>
            </w:pPr>
          </w:p>
        </w:tc>
        <w:tc>
          <w:tcPr>
            <w:tcW w:w="869" w:type="dxa"/>
            <w:tcBorders>
              <w:top w:val="single" w:color="auto" w:sz="4" w:space="0"/>
              <w:left w:val="single" w:color="auto" w:sz="4" w:space="0"/>
              <w:right w:val="single" w:color="auto" w:sz="4" w:space="0"/>
            </w:tcBorders>
          </w:tcPr>
          <w:p>
            <w:pPr>
              <w:jc w:val="center"/>
              <w:rPr>
                <w:rFonts w:ascii="Times New Roman" w:hAnsi="Times New Roman" w:eastAsia="仿宋_GB2312" w:cs="Times New Roman"/>
                <w:sz w:val="18"/>
                <w:szCs w:val="18"/>
              </w:rPr>
            </w:pPr>
            <w:r>
              <w:rPr>
                <w:rFonts w:hint="eastAsia" w:ascii="Times New Roman" w:hAnsi="Times New Roman" w:eastAsia="仿宋_GB2312" w:cs="Times New Roman"/>
                <w:sz w:val="18"/>
                <w:szCs w:val="18"/>
              </w:rPr>
              <w:t>张丽军</w:t>
            </w:r>
          </w:p>
        </w:tc>
        <w:tc>
          <w:tcPr>
            <w:tcW w:w="709" w:type="dxa"/>
            <w:tcBorders>
              <w:top w:val="single" w:color="auto" w:sz="4" w:space="0"/>
              <w:left w:val="single" w:color="auto" w:sz="4" w:space="0"/>
              <w:right w:val="single" w:color="auto" w:sz="4" w:space="0"/>
            </w:tcBorders>
          </w:tcPr>
          <w:p>
            <w:pPr>
              <w:jc w:val="center"/>
              <w:rPr>
                <w:rFonts w:ascii="Times New Roman" w:hAnsi="Times New Roman" w:eastAsia="仿宋_GB2312" w:cs="Times New Roman"/>
                <w:sz w:val="18"/>
                <w:szCs w:val="18"/>
              </w:rPr>
            </w:pPr>
            <w:r>
              <w:rPr>
                <w:rFonts w:hint="eastAsia" w:ascii="Times New Roman" w:hAnsi="Times New Roman" w:eastAsia="仿宋_GB2312" w:cs="Times New Roman"/>
                <w:sz w:val="18"/>
                <w:szCs w:val="18"/>
              </w:rPr>
              <w:t>2</w:t>
            </w:r>
            <w:r>
              <w:rPr>
                <w:rFonts w:ascii="Times New Roman" w:hAnsi="Times New Roman" w:eastAsia="仿宋_GB2312" w:cs="Times New Roman"/>
                <w:sz w:val="18"/>
                <w:szCs w:val="18"/>
              </w:rPr>
              <w:t>016</w:t>
            </w:r>
          </w:p>
        </w:tc>
        <w:tc>
          <w:tcPr>
            <w:tcW w:w="3260" w:type="dxa"/>
            <w:gridSpan w:val="2"/>
            <w:tcBorders>
              <w:top w:val="single" w:color="auto" w:sz="4" w:space="0"/>
              <w:left w:val="single" w:color="auto" w:sz="4" w:space="0"/>
              <w:right w:val="single" w:color="auto" w:sz="4" w:space="0"/>
            </w:tcBorders>
          </w:tcPr>
          <w:p>
            <w:pPr>
              <w:jc w:val="center"/>
              <w:rPr>
                <w:rFonts w:ascii="Times New Roman" w:hAnsi="Times New Roman" w:eastAsia="仿宋_GB2312" w:cs="Times New Roman"/>
                <w:sz w:val="18"/>
                <w:szCs w:val="18"/>
              </w:rPr>
            </w:pPr>
            <w:r>
              <w:rPr>
                <w:rFonts w:hint="eastAsia" w:ascii="Times New Roman" w:hAnsi="Times New Roman" w:eastAsia="仿宋_GB2312" w:cs="Times New Roman"/>
                <w:sz w:val="18"/>
                <w:szCs w:val="18"/>
              </w:rPr>
              <w:t>中国技能大赛-河北省电子信息职业技能大赛计算机辅助设计项目（建筑CAD）个人三等奖</w:t>
            </w:r>
          </w:p>
        </w:tc>
        <w:tc>
          <w:tcPr>
            <w:tcW w:w="1541" w:type="dxa"/>
            <w:tcBorders>
              <w:top w:val="single" w:color="auto" w:sz="4" w:space="0"/>
              <w:left w:val="single" w:color="auto" w:sz="4" w:space="0"/>
              <w:right w:val="single" w:color="auto" w:sz="4" w:space="0"/>
            </w:tcBorders>
          </w:tcPr>
          <w:p>
            <w:pPr>
              <w:jc w:val="center"/>
              <w:rPr>
                <w:rFonts w:ascii="Times New Roman" w:hAnsi="Times New Roman" w:eastAsia="仿宋_GB2312" w:cs="Times New Roman"/>
                <w:sz w:val="18"/>
                <w:szCs w:val="18"/>
              </w:rPr>
            </w:pPr>
            <w:r>
              <w:rPr>
                <w:rFonts w:hint="eastAsia" w:ascii="Times New Roman" w:hAnsi="Times New Roman" w:eastAsia="仿宋_GB2312" w:cs="Times New Roman"/>
                <w:sz w:val="18"/>
                <w:szCs w:val="18"/>
              </w:rPr>
              <w:t>河北省工业和信息化厅</w:t>
            </w:r>
          </w:p>
          <w:p>
            <w:pPr>
              <w:jc w:val="center"/>
              <w:rPr>
                <w:rFonts w:ascii="Times New Roman" w:hAnsi="Times New Roman" w:eastAsia="仿宋_GB2312" w:cs="Times New Roman"/>
                <w:sz w:val="18"/>
                <w:szCs w:val="18"/>
              </w:rPr>
            </w:pPr>
            <w:r>
              <w:rPr>
                <w:rFonts w:hint="eastAsia" w:ascii="Times New Roman" w:hAnsi="Times New Roman" w:eastAsia="仿宋_GB2312" w:cs="Times New Roman"/>
                <w:sz w:val="18"/>
                <w:szCs w:val="18"/>
              </w:rPr>
              <w:t>河北省人力资源和社会保障厅</w:t>
            </w:r>
          </w:p>
          <w:p>
            <w:pPr>
              <w:jc w:val="center"/>
              <w:rPr>
                <w:rFonts w:ascii="Times New Roman" w:hAnsi="Times New Roman" w:eastAsia="仿宋_GB2312" w:cs="Times New Roman"/>
                <w:sz w:val="18"/>
                <w:szCs w:val="18"/>
              </w:rPr>
            </w:pPr>
            <w:r>
              <w:rPr>
                <w:rFonts w:hint="eastAsia" w:ascii="Times New Roman" w:hAnsi="Times New Roman" w:eastAsia="仿宋_GB2312" w:cs="Times New Roman"/>
                <w:sz w:val="18"/>
                <w:szCs w:val="18"/>
              </w:rPr>
              <w:t>河北省教育厅</w:t>
            </w:r>
          </w:p>
        </w:tc>
        <w:tc>
          <w:tcPr>
            <w:tcW w:w="1276" w:type="dxa"/>
            <w:tcBorders>
              <w:top w:val="single" w:color="auto" w:sz="4" w:space="0"/>
              <w:left w:val="single" w:color="auto" w:sz="4" w:space="0"/>
              <w:right w:val="single" w:color="auto" w:sz="12" w:space="0"/>
            </w:tcBorders>
          </w:tcPr>
          <w:p>
            <w:pPr>
              <w:jc w:val="center"/>
              <w:rPr>
                <w:rFonts w:ascii="Times New Roman" w:hAnsi="Times New Roman" w:eastAsia="仿宋_GB2312" w:cs="Times New Roman"/>
                <w:sz w:val="18"/>
                <w:szCs w:val="18"/>
              </w:rPr>
            </w:pPr>
          </w:p>
        </w:tc>
      </w:tr>
      <w:tr>
        <w:tblPrEx>
          <w:tblCellMar>
            <w:top w:w="0" w:type="dxa"/>
            <w:left w:w="108" w:type="dxa"/>
            <w:bottom w:w="0" w:type="dxa"/>
            <w:right w:w="108" w:type="dxa"/>
          </w:tblCellMar>
        </w:tblPrEx>
        <w:trPr>
          <w:trHeight w:val="510" w:hRule="atLeast"/>
        </w:trPr>
        <w:tc>
          <w:tcPr>
            <w:tcW w:w="817" w:type="dxa"/>
            <w:vMerge w:val="continue"/>
            <w:tcBorders>
              <w:left w:val="single" w:color="auto" w:sz="12" w:space="0"/>
              <w:right w:val="single" w:color="auto" w:sz="4" w:space="0"/>
            </w:tcBorders>
            <w:vAlign w:val="center"/>
          </w:tcPr>
          <w:p>
            <w:pPr>
              <w:snapToGrid w:val="0"/>
              <w:jc w:val="center"/>
              <w:rPr>
                <w:rFonts w:ascii="仿宋_GB2312" w:hAnsi="Times New Roman" w:eastAsia="仿宋_GB2312" w:cs="Times New Roman"/>
                <w:kern w:val="0"/>
                <w:sz w:val="18"/>
                <w:szCs w:val="18"/>
              </w:rPr>
            </w:pPr>
          </w:p>
        </w:tc>
        <w:tc>
          <w:tcPr>
            <w:tcW w:w="869" w:type="dxa"/>
            <w:tcBorders>
              <w:top w:val="single" w:color="auto" w:sz="4" w:space="0"/>
              <w:left w:val="single" w:color="auto" w:sz="4" w:space="0"/>
              <w:right w:val="single" w:color="auto" w:sz="4" w:space="0"/>
            </w:tcBorders>
          </w:tcPr>
          <w:p>
            <w:pPr>
              <w:jc w:val="center"/>
              <w:rPr>
                <w:rFonts w:ascii="Times New Roman" w:hAnsi="Times New Roman" w:eastAsia="仿宋_GB2312" w:cs="Times New Roman"/>
                <w:sz w:val="18"/>
                <w:szCs w:val="18"/>
              </w:rPr>
            </w:pPr>
            <w:r>
              <w:rPr>
                <w:rFonts w:hint="eastAsia" w:ascii="Times New Roman" w:hAnsi="Times New Roman" w:eastAsia="仿宋_GB2312" w:cs="Times New Roman"/>
                <w:sz w:val="18"/>
                <w:szCs w:val="18"/>
              </w:rPr>
              <w:t>陈佳伟</w:t>
            </w:r>
          </w:p>
        </w:tc>
        <w:tc>
          <w:tcPr>
            <w:tcW w:w="709" w:type="dxa"/>
            <w:tcBorders>
              <w:top w:val="single" w:color="auto" w:sz="4" w:space="0"/>
              <w:left w:val="single" w:color="auto" w:sz="4" w:space="0"/>
              <w:right w:val="single" w:color="auto" w:sz="4" w:space="0"/>
            </w:tcBorders>
          </w:tcPr>
          <w:p>
            <w:pPr>
              <w:jc w:val="center"/>
              <w:rPr>
                <w:rFonts w:ascii="Times New Roman" w:hAnsi="Times New Roman" w:eastAsia="仿宋_GB2312" w:cs="Times New Roman"/>
                <w:sz w:val="18"/>
                <w:szCs w:val="18"/>
              </w:rPr>
            </w:pPr>
            <w:r>
              <w:rPr>
                <w:rFonts w:hint="eastAsia" w:ascii="Times New Roman" w:hAnsi="Times New Roman" w:eastAsia="仿宋_GB2312" w:cs="Times New Roman"/>
                <w:sz w:val="18"/>
                <w:szCs w:val="18"/>
              </w:rPr>
              <w:t>2</w:t>
            </w:r>
            <w:r>
              <w:rPr>
                <w:rFonts w:ascii="Times New Roman" w:hAnsi="Times New Roman" w:eastAsia="仿宋_GB2312" w:cs="Times New Roman"/>
                <w:sz w:val="18"/>
                <w:szCs w:val="18"/>
              </w:rPr>
              <w:t>014</w:t>
            </w:r>
          </w:p>
        </w:tc>
        <w:tc>
          <w:tcPr>
            <w:tcW w:w="3260" w:type="dxa"/>
            <w:gridSpan w:val="2"/>
            <w:tcBorders>
              <w:top w:val="single" w:color="auto" w:sz="4" w:space="0"/>
              <w:left w:val="single" w:color="auto" w:sz="4" w:space="0"/>
              <w:right w:val="single" w:color="auto" w:sz="4" w:space="0"/>
            </w:tcBorders>
          </w:tcPr>
          <w:p>
            <w:pPr>
              <w:jc w:val="center"/>
              <w:rPr>
                <w:rFonts w:ascii="Times New Roman" w:hAnsi="Times New Roman" w:eastAsia="仿宋_GB2312" w:cs="Times New Roman"/>
                <w:sz w:val="18"/>
                <w:szCs w:val="18"/>
              </w:rPr>
            </w:pPr>
            <w:r>
              <w:rPr>
                <w:rFonts w:hint="eastAsia" w:ascii="Times New Roman" w:hAnsi="Times New Roman" w:eastAsia="仿宋_GB2312" w:cs="Times New Roman"/>
                <w:sz w:val="18"/>
                <w:szCs w:val="18"/>
              </w:rPr>
              <w:t>河北省中等职业学校“创新杯”教师信息化教学设计和说课大赛信息化教学设计三等奖</w:t>
            </w:r>
          </w:p>
        </w:tc>
        <w:tc>
          <w:tcPr>
            <w:tcW w:w="1541" w:type="dxa"/>
            <w:tcBorders>
              <w:top w:val="single" w:color="auto" w:sz="4" w:space="0"/>
              <w:left w:val="single" w:color="auto" w:sz="4" w:space="0"/>
              <w:right w:val="single" w:color="auto" w:sz="4" w:space="0"/>
            </w:tcBorders>
          </w:tcPr>
          <w:p>
            <w:pPr>
              <w:jc w:val="center"/>
              <w:rPr>
                <w:rFonts w:ascii="Times New Roman" w:hAnsi="Times New Roman" w:eastAsia="仿宋_GB2312" w:cs="Times New Roman"/>
                <w:sz w:val="18"/>
                <w:szCs w:val="18"/>
              </w:rPr>
            </w:pPr>
          </w:p>
        </w:tc>
        <w:tc>
          <w:tcPr>
            <w:tcW w:w="1276" w:type="dxa"/>
            <w:tcBorders>
              <w:top w:val="single" w:color="auto" w:sz="4" w:space="0"/>
              <w:left w:val="single" w:color="auto" w:sz="4" w:space="0"/>
              <w:right w:val="single" w:color="auto" w:sz="12" w:space="0"/>
            </w:tcBorders>
          </w:tcPr>
          <w:p>
            <w:pPr>
              <w:jc w:val="center"/>
              <w:rPr>
                <w:rFonts w:ascii="Times New Roman" w:hAnsi="Times New Roman" w:eastAsia="仿宋_GB2312" w:cs="Times New Roman"/>
                <w:sz w:val="18"/>
                <w:szCs w:val="18"/>
              </w:rPr>
            </w:pPr>
          </w:p>
        </w:tc>
      </w:tr>
      <w:tr>
        <w:tblPrEx>
          <w:tblCellMar>
            <w:top w:w="0" w:type="dxa"/>
            <w:left w:w="108" w:type="dxa"/>
            <w:bottom w:w="0" w:type="dxa"/>
            <w:right w:w="108" w:type="dxa"/>
          </w:tblCellMar>
        </w:tblPrEx>
        <w:trPr>
          <w:trHeight w:val="510" w:hRule="atLeast"/>
        </w:trPr>
        <w:tc>
          <w:tcPr>
            <w:tcW w:w="817" w:type="dxa"/>
            <w:vMerge w:val="continue"/>
            <w:tcBorders>
              <w:left w:val="single" w:color="auto" w:sz="12" w:space="0"/>
              <w:right w:val="single" w:color="auto" w:sz="4" w:space="0"/>
            </w:tcBorders>
            <w:vAlign w:val="center"/>
          </w:tcPr>
          <w:p>
            <w:pPr>
              <w:snapToGrid w:val="0"/>
              <w:jc w:val="center"/>
              <w:rPr>
                <w:rFonts w:ascii="仿宋_GB2312" w:hAnsi="Times New Roman" w:eastAsia="仿宋_GB2312" w:cs="Times New Roman"/>
                <w:kern w:val="0"/>
                <w:sz w:val="18"/>
                <w:szCs w:val="18"/>
              </w:rPr>
            </w:pPr>
          </w:p>
        </w:tc>
        <w:tc>
          <w:tcPr>
            <w:tcW w:w="869" w:type="dxa"/>
            <w:tcBorders>
              <w:top w:val="single" w:color="auto" w:sz="4" w:space="0"/>
              <w:left w:val="single" w:color="auto" w:sz="4" w:space="0"/>
              <w:right w:val="single" w:color="auto" w:sz="4" w:space="0"/>
            </w:tcBorders>
          </w:tcPr>
          <w:p>
            <w:pPr>
              <w:jc w:val="center"/>
              <w:rPr>
                <w:rFonts w:ascii="Times New Roman" w:hAnsi="Times New Roman" w:eastAsia="仿宋_GB2312" w:cs="Times New Roman"/>
                <w:sz w:val="18"/>
                <w:szCs w:val="18"/>
              </w:rPr>
            </w:pPr>
            <w:r>
              <w:rPr>
                <w:rFonts w:hint="eastAsia" w:ascii="Times New Roman" w:hAnsi="Times New Roman" w:eastAsia="仿宋_GB2312" w:cs="Times New Roman"/>
                <w:sz w:val="18"/>
                <w:szCs w:val="18"/>
              </w:rPr>
              <w:t>居义杰高静</w:t>
            </w:r>
          </w:p>
          <w:p>
            <w:pPr>
              <w:jc w:val="center"/>
              <w:rPr>
                <w:rFonts w:ascii="Times New Roman" w:hAnsi="Times New Roman" w:eastAsia="仿宋_GB2312" w:cs="Times New Roman"/>
                <w:sz w:val="18"/>
                <w:szCs w:val="18"/>
              </w:rPr>
            </w:pPr>
            <w:r>
              <w:rPr>
                <w:rFonts w:hint="eastAsia" w:ascii="Times New Roman" w:hAnsi="Times New Roman" w:eastAsia="仿宋_GB2312" w:cs="Times New Roman"/>
                <w:sz w:val="18"/>
                <w:szCs w:val="18"/>
              </w:rPr>
              <w:t>陈佳伟</w:t>
            </w:r>
          </w:p>
        </w:tc>
        <w:tc>
          <w:tcPr>
            <w:tcW w:w="709" w:type="dxa"/>
            <w:tcBorders>
              <w:top w:val="single" w:color="auto" w:sz="4" w:space="0"/>
              <w:left w:val="single" w:color="auto" w:sz="4" w:space="0"/>
              <w:right w:val="single" w:color="auto" w:sz="4" w:space="0"/>
            </w:tcBorders>
          </w:tcPr>
          <w:p>
            <w:pPr>
              <w:jc w:val="center"/>
              <w:rPr>
                <w:rFonts w:ascii="Times New Roman" w:hAnsi="Times New Roman" w:eastAsia="仿宋_GB2312" w:cs="Times New Roman"/>
                <w:sz w:val="18"/>
                <w:szCs w:val="18"/>
              </w:rPr>
            </w:pPr>
            <w:r>
              <w:rPr>
                <w:rFonts w:hint="eastAsia" w:ascii="Times New Roman" w:hAnsi="Times New Roman" w:eastAsia="仿宋_GB2312" w:cs="Times New Roman"/>
                <w:sz w:val="18"/>
                <w:szCs w:val="18"/>
              </w:rPr>
              <w:t>2</w:t>
            </w:r>
            <w:r>
              <w:rPr>
                <w:rFonts w:ascii="Times New Roman" w:hAnsi="Times New Roman" w:eastAsia="仿宋_GB2312" w:cs="Times New Roman"/>
                <w:sz w:val="18"/>
                <w:szCs w:val="18"/>
              </w:rPr>
              <w:t>014</w:t>
            </w:r>
          </w:p>
        </w:tc>
        <w:tc>
          <w:tcPr>
            <w:tcW w:w="3260" w:type="dxa"/>
            <w:gridSpan w:val="2"/>
            <w:tcBorders>
              <w:top w:val="single" w:color="auto" w:sz="4" w:space="0"/>
              <w:left w:val="single" w:color="auto" w:sz="4" w:space="0"/>
              <w:right w:val="single" w:color="auto" w:sz="4" w:space="0"/>
            </w:tcBorders>
          </w:tcPr>
          <w:p>
            <w:pPr>
              <w:jc w:val="center"/>
              <w:rPr>
                <w:rFonts w:ascii="Times New Roman" w:hAnsi="Times New Roman" w:eastAsia="仿宋_GB2312" w:cs="Times New Roman"/>
                <w:sz w:val="18"/>
                <w:szCs w:val="18"/>
              </w:rPr>
            </w:pPr>
            <w:r>
              <w:rPr>
                <w:rFonts w:hint="eastAsia" w:ascii="Times New Roman" w:hAnsi="Times New Roman" w:eastAsia="仿宋_GB2312" w:cs="Times New Roman"/>
                <w:sz w:val="18"/>
                <w:szCs w:val="18"/>
              </w:rPr>
              <w:t>河北省教学成果奖</w:t>
            </w:r>
          </w:p>
        </w:tc>
        <w:tc>
          <w:tcPr>
            <w:tcW w:w="1541" w:type="dxa"/>
            <w:tcBorders>
              <w:top w:val="single" w:color="auto" w:sz="4" w:space="0"/>
              <w:left w:val="single" w:color="auto" w:sz="4" w:space="0"/>
              <w:right w:val="single" w:color="auto" w:sz="4" w:space="0"/>
            </w:tcBorders>
          </w:tcPr>
          <w:p>
            <w:pPr>
              <w:jc w:val="center"/>
              <w:rPr>
                <w:rFonts w:ascii="Times New Roman" w:hAnsi="Times New Roman" w:eastAsia="仿宋_GB2312" w:cs="Times New Roman"/>
                <w:sz w:val="18"/>
                <w:szCs w:val="18"/>
              </w:rPr>
            </w:pPr>
            <w:r>
              <w:rPr>
                <w:rFonts w:hint="eastAsia" w:ascii="Times New Roman" w:hAnsi="Times New Roman" w:eastAsia="仿宋_GB2312" w:cs="Times New Roman"/>
                <w:sz w:val="18"/>
                <w:szCs w:val="18"/>
              </w:rPr>
              <w:t>河北省优秀教学成果奖励委员会</w:t>
            </w:r>
          </w:p>
        </w:tc>
        <w:tc>
          <w:tcPr>
            <w:tcW w:w="1276" w:type="dxa"/>
            <w:tcBorders>
              <w:top w:val="single" w:color="auto" w:sz="4" w:space="0"/>
              <w:left w:val="single" w:color="auto" w:sz="4" w:space="0"/>
              <w:right w:val="single" w:color="auto" w:sz="12" w:space="0"/>
            </w:tcBorders>
          </w:tcPr>
          <w:p>
            <w:pPr>
              <w:jc w:val="center"/>
              <w:rPr>
                <w:rFonts w:ascii="Times New Roman" w:hAnsi="Times New Roman" w:eastAsia="仿宋_GB2312" w:cs="Times New Roman"/>
                <w:sz w:val="18"/>
                <w:szCs w:val="18"/>
              </w:rPr>
            </w:pPr>
            <w:r>
              <w:rPr>
                <w:rFonts w:hint="eastAsia" w:ascii="Times New Roman" w:hAnsi="Times New Roman" w:eastAsia="仿宋_GB2312" w:cs="Times New Roman"/>
                <w:sz w:val="18"/>
                <w:szCs w:val="18"/>
              </w:rPr>
              <w:t>证书编号：ZYJY</w:t>
            </w:r>
            <w:r>
              <w:rPr>
                <w:rFonts w:ascii="Times New Roman" w:hAnsi="Times New Roman" w:eastAsia="仿宋_GB2312" w:cs="Times New Roman"/>
                <w:sz w:val="18"/>
                <w:szCs w:val="18"/>
              </w:rPr>
              <w:t>2014-0053</w:t>
            </w:r>
          </w:p>
        </w:tc>
      </w:tr>
      <w:tr>
        <w:tblPrEx>
          <w:tblCellMar>
            <w:top w:w="0" w:type="dxa"/>
            <w:left w:w="108" w:type="dxa"/>
            <w:bottom w:w="0" w:type="dxa"/>
            <w:right w:w="108" w:type="dxa"/>
          </w:tblCellMar>
        </w:tblPrEx>
        <w:trPr>
          <w:trHeight w:val="510" w:hRule="atLeast"/>
        </w:trPr>
        <w:tc>
          <w:tcPr>
            <w:tcW w:w="817" w:type="dxa"/>
            <w:vMerge w:val="continue"/>
            <w:tcBorders>
              <w:left w:val="single" w:color="auto" w:sz="12" w:space="0"/>
              <w:right w:val="single" w:color="auto" w:sz="4" w:space="0"/>
            </w:tcBorders>
            <w:vAlign w:val="center"/>
          </w:tcPr>
          <w:p>
            <w:pPr>
              <w:snapToGrid w:val="0"/>
              <w:jc w:val="center"/>
              <w:rPr>
                <w:rFonts w:ascii="仿宋_GB2312" w:hAnsi="Times New Roman" w:eastAsia="仿宋_GB2312" w:cs="Times New Roman"/>
                <w:kern w:val="0"/>
                <w:sz w:val="18"/>
                <w:szCs w:val="18"/>
              </w:rPr>
            </w:pPr>
          </w:p>
        </w:tc>
        <w:tc>
          <w:tcPr>
            <w:tcW w:w="869" w:type="dxa"/>
            <w:tcBorders>
              <w:top w:val="single" w:color="auto" w:sz="4" w:space="0"/>
              <w:left w:val="single" w:color="auto" w:sz="4" w:space="0"/>
              <w:right w:val="single" w:color="auto" w:sz="4" w:space="0"/>
            </w:tcBorders>
          </w:tcPr>
          <w:p>
            <w:pPr>
              <w:jc w:val="center"/>
              <w:rPr>
                <w:rFonts w:ascii="Times New Roman" w:hAnsi="Times New Roman" w:eastAsia="仿宋_GB2312" w:cs="Times New Roman"/>
                <w:sz w:val="18"/>
                <w:szCs w:val="18"/>
              </w:rPr>
            </w:pPr>
            <w:r>
              <w:rPr>
                <w:rFonts w:hint="eastAsia" w:ascii="Times New Roman" w:hAnsi="Times New Roman" w:eastAsia="仿宋_GB2312" w:cs="Times New Roman"/>
                <w:sz w:val="18"/>
                <w:szCs w:val="18"/>
              </w:rPr>
              <w:t>郭宝元</w:t>
            </w:r>
          </w:p>
        </w:tc>
        <w:tc>
          <w:tcPr>
            <w:tcW w:w="709" w:type="dxa"/>
            <w:tcBorders>
              <w:top w:val="single" w:color="auto" w:sz="4" w:space="0"/>
              <w:left w:val="single" w:color="auto" w:sz="4" w:space="0"/>
              <w:right w:val="single" w:color="auto" w:sz="4" w:space="0"/>
            </w:tcBorders>
          </w:tcPr>
          <w:p>
            <w:pPr>
              <w:jc w:val="center"/>
              <w:rPr>
                <w:rFonts w:ascii="Times New Roman" w:hAnsi="Times New Roman" w:eastAsia="仿宋_GB2312" w:cs="Times New Roman"/>
                <w:sz w:val="18"/>
                <w:szCs w:val="18"/>
              </w:rPr>
            </w:pPr>
            <w:r>
              <w:rPr>
                <w:rFonts w:hint="eastAsia" w:ascii="Times New Roman" w:hAnsi="Times New Roman" w:eastAsia="仿宋_GB2312" w:cs="Times New Roman"/>
                <w:sz w:val="18"/>
                <w:szCs w:val="18"/>
              </w:rPr>
              <w:t>2</w:t>
            </w:r>
            <w:r>
              <w:rPr>
                <w:rFonts w:ascii="Times New Roman" w:hAnsi="Times New Roman" w:eastAsia="仿宋_GB2312" w:cs="Times New Roman"/>
                <w:sz w:val="18"/>
                <w:szCs w:val="18"/>
              </w:rPr>
              <w:t>004</w:t>
            </w:r>
          </w:p>
        </w:tc>
        <w:tc>
          <w:tcPr>
            <w:tcW w:w="3260" w:type="dxa"/>
            <w:gridSpan w:val="2"/>
            <w:tcBorders>
              <w:top w:val="single" w:color="auto" w:sz="4" w:space="0"/>
              <w:left w:val="single" w:color="auto" w:sz="4" w:space="0"/>
              <w:right w:val="single" w:color="auto" w:sz="4" w:space="0"/>
            </w:tcBorders>
          </w:tcPr>
          <w:p>
            <w:pPr>
              <w:jc w:val="center"/>
              <w:rPr>
                <w:rFonts w:ascii="Times New Roman" w:hAnsi="Times New Roman" w:eastAsia="仿宋_GB2312" w:cs="Times New Roman"/>
                <w:sz w:val="18"/>
                <w:szCs w:val="18"/>
              </w:rPr>
            </w:pPr>
            <w:r>
              <w:rPr>
                <w:rFonts w:hint="eastAsia" w:ascii="Times New Roman" w:hAnsi="Times New Roman" w:eastAsia="仿宋_GB2312" w:cs="Times New Roman"/>
                <w:sz w:val="18"/>
                <w:szCs w:val="18"/>
              </w:rPr>
              <w:t>河北省优秀教师</w:t>
            </w:r>
          </w:p>
        </w:tc>
        <w:tc>
          <w:tcPr>
            <w:tcW w:w="1541" w:type="dxa"/>
            <w:tcBorders>
              <w:top w:val="single" w:color="auto" w:sz="4" w:space="0"/>
              <w:left w:val="single" w:color="auto" w:sz="4" w:space="0"/>
              <w:right w:val="single" w:color="auto" w:sz="4" w:space="0"/>
            </w:tcBorders>
          </w:tcPr>
          <w:p>
            <w:pPr>
              <w:jc w:val="center"/>
              <w:rPr>
                <w:rFonts w:ascii="Times New Roman" w:hAnsi="Times New Roman" w:eastAsia="仿宋_GB2312" w:cs="Times New Roman"/>
                <w:sz w:val="18"/>
                <w:szCs w:val="18"/>
              </w:rPr>
            </w:pPr>
            <w:r>
              <w:rPr>
                <w:rFonts w:hint="eastAsia" w:ascii="Times New Roman" w:hAnsi="Times New Roman" w:eastAsia="仿宋_GB2312" w:cs="Times New Roman"/>
                <w:sz w:val="18"/>
                <w:szCs w:val="18"/>
              </w:rPr>
              <w:t>河北省教育厅</w:t>
            </w:r>
          </w:p>
        </w:tc>
        <w:tc>
          <w:tcPr>
            <w:tcW w:w="1276" w:type="dxa"/>
            <w:tcBorders>
              <w:top w:val="single" w:color="auto" w:sz="4" w:space="0"/>
              <w:left w:val="single" w:color="auto" w:sz="4" w:space="0"/>
              <w:right w:val="single" w:color="auto" w:sz="12" w:space="0"/>
            </w:tcBorders>
          </w:tcPr>
          <w:p>
            <w:pPr>
              <w:jc w:val="center"/>
              <w:rPr>
                <w:rFonts w:ascii="Times New Roman" w:hAnsi="Times New Roman" w:eastAsia="仿宋_GB2312" w:cs="Times New Roman"/>
                <w:sz w:val="18"/>
                <w:szCs w:val="18"/>
              </w:rPr>
            </w:pPr>
          </w:p>
        </w:tc>
      </w:tr>
      <w:tr>
        <w:tblPrEx>
          <w:tblCellMar>
            <w:top w:w="0" w:type="dxa"/>
            <w:left w:w="108" w:type="dxa"/>
            <w:bottom w:w="0" w:type="dxa"/>
            <w:right w:w="108" w:type="dxa"/>
          </w:tblCellMar>
        </w:tblPrEx>
        <w:trPr>
          <w:trHeight w:val="510" w:hRule="atLeast"/>
        </w:trPr>
        <w:tc>
          <w:tcPr>
            <w:tcW w:w="817" w:type="dxa"/>
            <w:vMerge w:val="continue"/>
            <w:tcBorders>
              <w:left w:val="single" w:color="auto" w:sz="12" w:space="0"/>
              <w:right w:val="single" w:color="auto" w:sz="4" w:space="0"/>
            </w:tcBorders>
            <w:vAlign w:val="center"/>
          </w:tcPr>
          <w:p>
            <w:pPr>
              <w:snapToGrid w:val="0"/>
              <w:jc w:val="center"/>
              <w:rPr>
                <w:rFonts w:ascii="仿宋_GB2312" w:hAnsi="Times New Roman" w:eastAsia="仿宋_GB2312" w:cs="Times New Roman"/>
                <w:kern w:val="0"/>
                <w:sz w:val="18"/>
                <w:szCs w:val="18"/>
              </w:rPr>
            </w:pPr>
          </w:p>
        </w:tc>
        <w:tc>
          <w:tcPr>
            <w:tcW w:w="869" w:type="dxa"/>
            <w:tcBorders>
              <w:top w:val="single" w:color="auto" w:sz="4" w:space="0"/>
              <w:left w:val="single" w:color="auto" w:sz="4" w:space="0"/>
              <w:right w:val="single" w:color="auto" w:sz="4" w:space="0"/>
            </w:tcBorders>
          </w:tcPr>
          <w:p>
            <w:pPr>
              <w:jc w:val="center"/>
              <w:rPr>
                <w:rFonts w:ascii="Times New Roman" w:hAnsi="Times New Roman" w:eastAsia="仿宋_GB2312" w:cs="Times New Roman"/>
                <w:sz w:val="18"/>
                <w:szCs w:val="18"/>
              </w:rPr>
            </w:pPr>
            <w:r>
              <w:rPr>
                <w:rFonts w:hint="eastAsia" w:ascii="Times New Roman" w:hAnsi="Times New Roman" w:eastAsia="仿宋_GB2312" w:cs="Times New Roman"/>
                <w:sz w:val="18"/>
                <w:szCs w:val="18"/>
              </w:rPr>
              <w:t>张丽军</w:t>
            </w:r>
          </w:p>
        </w:tc>
        <w:tc>
          <w:tcPr>
            <w:tcW w:w="709" w:type="dxa"/>
            <w:tcBorders>
              <w:top w:val="single" w:color="auto" w:sz="4" w:space="0"/>
              <w:left w:val="single" w:color="auto" w:sz="4" w:space="0"/>
              <w:right w:val="single" w:color="auto" w:sz="4" w:space="0"/>
            </w:tcBorders>
          </w:tcPr>
          <w:p>
            <w:pPr>
              <w:jc w:val="center"/>
              <w:rPr>
                <w:rFonts w:ascii="Times New Roman" w:hAnsi="Times New Roman" w:eastAsia="仿宋_GB2312" w:cs="Times New Roman"/>
                <w:sz w:val="18"/>
                <w:szCs w:val="18"/>
              </w:rPr>
            </w:pPr>
            <w:r>
              <w:rPr>
                <w:rFonts w:hint="eastAsia" w:ascii="Times New Roman" w:hAnsi="Times New Roman" w:eastAsia="仿宋_GB2312" w:cs="Times New Roman"/>
                <w:sz w:val="18"/>
                <w:szCs w:val="18"/>
              </w:rPr>
              <w:t>2</w:t>
            </w:r>
            <w:r>
              <w:rPr>
                <w:rFonts w:ascii="Times New Roman" w:hAnsi="Times New Roman" w:eastAsia="仿宋_GB2312" w:cs="Times New Roman"/>
                <w:sz w:val="18"/>
                <w:szCs w:val="18"/>
              </w:rPr>
              <w:t>014</w:t>
            </w:r>
          </w:p>
        </w:tc>
        <w:tc>
          <w:tcPr>
            <w:tcW w:w="3260" w:type="dxa"/>
            <w:gridSpan w:val="2"/>
            <w:tcBorders>
              <w:top w:val="single" w:color="auto" w:sz="4" w:space="0"/>
              <w:left w:val="single" w:color="auto" w:sz="4" w:space="0"/>
              <w:right w:val="single" w:color="auto" w:sz="4" w:space="0"/>
            </w:tcBorders>
          </w:tcPr>
          <w:p>
            <w:pPr>
              <w:jc w:val="center"/>
              <w:rPr>
                <w:rFonts w:ascii="Times New Roman" w:hAnsi="Times New Roman" w:eastAsia="仿宋_GB2312" w:cs="Times New Roman"/>
                <w:sz w:val="18"/>
                <w:szCs w:val="18"/>
              </w:rPr>
            </w:pPr>
            <w:r>
              <w:rPr>
                <w:rFonts w:hint="eastAsia" w:ascii="Times New Roman" w:hAnsi="Times New Roman" w:eastAsia="仿宋_GB2312" w:cs="Times New Roman"/>
                <w:sz w:val="18"/>
                <w:szCs w:val="18"/>
              </w:rPr>
              <w:t>唐山市中等职业学校骨干教师</w:t>
            </w:r>
          </w:p>
        </w:tc>
        <w:tc>
          <w:tcPr>
            <w:tcW w:w="1541" w:type="dxa"/>
            <w:tcBorders>
              <w:top w:val="single" w:color="auto" w:sz="4" w:space="0"/>
              <w:left w:val="single" w:color="auto" w:sz="4" w:space="0"/>
              <w:right w:val="single" w:color="auto" w:sz="4" w:space="0"/>
            </w:tcBorders>
          </w:tcPr>
          <w:p>
            <w:pPr>
              <w:jc w:val="center"/>
              <w:rPr>
                <w:rFonts w:ascii="Times New Roman" w:hAnsi="Times New Roman" w:eastAsia="仿宋_GB2312" w:cs="Times New Roman"/>
                <w:sz w:val="18"/>
                <w:szCs w:val="18"/>
              </w:rPr>
            </w:pPr>
            <w:r>
              <w:rPr>
                <w:rFonts w:hint="eastAsia" w:ascii="Times New Roman" w:hAnsi="Times New Roman" w:eastAsia="仿宋_GB2312" w:cs="Times New Roman"/>
                <w:sz w:val="18"/>
                <w:szCs w:val="18"/>
              </w:rPr>
              <w:t>唐山市教育局</w:t>
            </w:r>
          </w:p>
          <w:p>
            <w:pPr>
              <w:jc w:val="center"/>
              <w:rPr>
                <w:rFonts w:ascii="Times New Roman" w:hAnsi="Times New Roman" w:eastAsia="仿宋_GB2312" w:cs="Times New Roman"/>
                <w:sz w:val="18"/>
                <w:szCs w:val="18"/>
              </w:rPr>
            </w:pPr>
            <w:r>
              <w:rPr>
                <w:rFonts w:hint="eastAsia" w:ascii="Times New Roman" w:hAnsi="Times New Roman" w:eastAsia="仿宋_GB2312" w:cs="Times New Roman"/>
                <w:sz w:val="18"/>
                <w:szCs w:val="18"/>
              </w:rPr>
              <w:t>唐山市人力资源和社会保障局</w:t>
            </w:r>
          </w:p>
        </w:tc>
        <w:tc>
          <w:tcPr>
            <w:tcW w:w="1276" w:type="dxa"/>
            <w:tcBorders>
              <w:top w:val="single" w:color="auto" w:sz="4" w:space="0"/>
              <w:left w:val="single" w:color="auto" w:sz="4" w:space="0"/>
              <w:right w:val="single" w:color="auto" w:sz="12" w:space="0"/>
            </w:tcBorders>
          </w:tcPr>
          <w:p>
            <w:pPr>
              <w:jc w:val="center"/>
              <w:rPr>
                <w:rFonts w:ascii="Times New Roman" w:hAnsi="Times New Roman" w:eastAsia="仿宋_GB2312" w:cs="Times New Roman"/>
                <w:sz w:val="18"/>
                <w:szCs w:val="18"/>
              </w:rPr>
            </w:pPr>
            <w:r>
              <w:rPr>
                <w:rFonts w:hint="eastAsia" w:ascii="Times New Roman" w:hAnsi="Times New Roman" w:eastAsia="仿宋_GB2312" w:cs="Times New Roman"/>
                <w:sz w:val="18"/>
                <w:szCs w:val="18"/>
              </w:rPr>
              <w:t>编号：2</w:t>
            </w:r>
            <w:r>
              <w:rPr>
                <w:rFonts w:ascii="Times New Roman" w:hAnsi="Times New Roman" w:eastAsia="仿宋_GB2312" w:cs="Times New Roman"/>
                <w:sz w:val="18"/>
                <w:szCs w:val="18"/>
              </w:rPr>
              <w:t>012</w:t>
            </w:r>
            <w:r>
              <w:rPr>
                <w:rFonts w:hint="eastAsia" w:ascii="Times New Roman" w:hAnsi="Times New Roman" w:eastAsia="仿宋_GB2312" w:cs="Times New Roman"/>
                <w:sz w:val="18"/>
                <w:szCs w:val="18"/>
              </w:rPr>
              <w:t>G</w:t>
            </w:r>
            <w:r>
              <w:rPr>
                <w:rFonts w:ascii="Times New Roman" w:hAnsi="Times New Roman" w:eastAsia="仿宋_GB2312" w:cs="Times New Roman"/>
                <w:sz w:val="18"/>
                <w:szCs w:val="18"/>
              </w:rPr>
              <w:t>057</w:t>
            </w:r>
          </w:p>
        </w:tc>
      </w:tr>
      <w:tr>
        <w:tblPrEx>
          <w:tblCellMar>
            <w:top w:w="0" w:type="dxa"/>
            <w:left w:w="108" w:type="dxa"/>
            <w:bottom w:w="0" w:type="dxa"/>
            <w:right w:w="108" w:type="dxa"/>
          </w:tblCellMar>
        </w:tblPrEx>
        <w:trPr>
          <w:trHeight w:val="510" w:hRule="atLeast"/>
        </w:trPr>
        <w:tc>
          <w:tcPr>
            <w:tcW w:w="817" w:type="dxa"/>
            <w:vMerge w:val="continue"/>
            <w:tcBorders>
              <w:left w:val="single" w:color="auto" w:sz="12" w:space="0"/>
              <w:right w:val="single" w:color="auto" w:sz="4" w:space="0"/>
            </w:tcBorders>
            <w:vAlign w:val="center"/>
          </w:tcPr>
          <w:p>
            <w:pPr>
              <w:snapToGrid w:val="0"/>
              <w:jc w:val="center"/>
              <w:rPr>
                <w:rFonts w:ascii="仿宋_GB2312" w:hAnsi="Times New Roman" w:eastAsia="仿宋_GB2312" w:cs="Times New Roman"/>
                <w:kern w:val="0"/>
                <w:sz w:val="18"/>
                <w:szCs w:val="18"/>
              </w:rPr>
            </w:pPr>
          </w:p>
        </w:tc>
        <w:tc>
          <w:tcPr>
            <w:tcW w:w="869" w:type="dxa"/>
            <w:tcBorders>
              <w:top w:val="single" w:color="auto" w:sz="4" w:space="0"/>
              <w:left w:val="single" w:color="auto" w:sz="4" w:space="0"/>
              <w:right w:val="single" w:color="auto" w:sz="4" w:space="0"/>
            </w:tcBorders>
          </w:tcPr>
          <w:p>
            <w:pPr>
              <w:jc w:val="center"/>
              <w:rPr>
                <w:rFonts w:ascii="Times New Roman" w:hAnsi="Times New Roman" w:eastAsia="仿宋_GB2312" w:cs="Times New Roman"/>
                <w:sz w:val="18"/>
                <w:szCs w:val="18"/>
              </w:rPr>
            </w:pPr>
            <w:r>
              <w:rPr>
                <w:rFonts w:hint="eastAsia" w:ascii="Times New Roman" w:hAnsi="Times New Roman" w:eastAsia="仿宋_GB2312" w:cs="Times New Roman"/>
                <w:sz w:val="18"/>
                <w:szCs w:val="18"/>
              </w:rPr>
              <w:t>居义杰</w:t>
            </w:r>
          </w:p>
          <w:p>
            <w:pPr>
              <w:jc w:val="center"/>
              <w:rPr>
                <w:rFonts w:ascii="Times New Roman" w:hAnsi="Times New Roman" w:eastAsia="仿宋_GB2312" w:cs="Times New Roman"/>
                <w:sz w:val="18"/>
                <w:szCs w:val="18"/>
              </w:rPr>
            </w:pPr>
            <w:r>
              <w:rPr>
                <w:rFonts w:hint="eastAsia" w:ascii="Times New Roman" w:hAnsi="Times New Roman" w:eastAsia="仿宋_GB2312" w:cs="Times New Roman"/>
                <w:sz w:val="18"/>
                <w:szCs w:val="18"/>
              </w:rPr>
              <w:t>高静</w:t>
            </w:r>
          </w:p>
        </w:tc>
        <w:tc>
          <w:tcPr>
            <w:tcW w:w="709" w:type="dxa"/>
            <w:tcBorders>
              <w:top w:val="single" w:color="auto" w:sz="4" w:space="0"/>
              <w:left w:val="single" w:color="auto" w:sz="4" w:space="0"/>
              <w:right w:val="single" w:color="auto" w:sz="4" w:space="0"/>
            </w:tcBorders>
          </w:tcPr>
          <w:p>
            <w:pPr>
              <w:jc w:val="center"/>
              <w:rPr>
                <w:rFonts w:ascii="Times New Roman" w:hAnsi="Times New Roman" w:eastAsia="仿宋_GB2312" w:cs="Times New Roman"/>
                <w:sz w:val="18"/>
                <w:szCs w:val="18"/>
              </w:rPr>
            </w:pPr>
            <w:r>
              <w:rPr>
                <w:rFonts w:hint="eastAsia" w:ascii="Times New Roman" w:hAnsi="Times New Roman" w:eastAsia="仿宋_GB2312" w:cs="Times New Roman"/>
                <w:sz w:val="18"/>
                <w:szCs w:val="18"/>
              </w:rPr>
              <w:t>2</w:t>
            </w:r>
            <w:r>
              <w:rPr>
                <w:rFonts w:ascii="Times New Roman" w:hAnsi="Times New Roman" w:eastAsia="仿宋_GB2312" w:cs="Times New Roman"/>
                <w:sz w:val="18"/>
                <w:szCs w:val="18"/>
              </w:rPr>
              <w:t>010</w:t>
            </w:r>
          </w:p>
        </w:tc>
        <w:tc>
          <w:tcPr>
            <w:tcW w:w="3260" w:type="dxa"/>
            <w:gridSpan w:val="2"/>
            <w:tcBorders>
              <w:top w:val="single" w:color="auto" w:sz="4" w:space="0"/>
              <w:left w:val="single" w:color="auto" w:sz="4" w:space="0"/>
              <w:right w:val="single" w:color="auto" w:sz="4" w:space="0"/>
            </w:tcBorders>
          </w:tcPr>
          <w:p>
            <w:pPr>
              <w:jc w:val="center"/>
              <w:rPr>
                <w:rFonts w:ascii="Times New Roman" w:hAnsi="Times New Roman" w:eastAsia="仿宋_GB2312" w:cs="Times New Roman"/>
                <w:sz w:val="18"/>
                <w:szCs w:val="18"/>
              </w:rPr>
            </w:pPr>
            <w:r>
              <w:rPr>
                <w:rFonts w:hint="eastAsia" w:ascii="Times New Roman" w:hAnsi="Times New Roman" w:eastAsia="仿宋_GB2312" w:cs="Times New Roman"/>
                <w:sz w:val="18"/>
                <w:szCs w:val="18"/>
              </w:rPr>
              <w:t>全国中等职业学校信息化教学大赛土木水利类多媒体教学软件比赛一等奖</w:t>
            </w:r>
          </w:p>
        </w:tc>
        <w:tc>
          <w:tcPr>
            <w:tcW w:w="1541" w:type="dxa"/>
            <w:tcBorders>
              <w:top w:val="single" w:color="auto" w:sz="4" w:space="0"/>
              <w:left w:val="single" w:color="auto" w:sz="4" w:space="0"/>
              <w:right w:val="single" w:color="auto" w:sz="4" w:space="0"/>
            </w:tcBorders>
          </w:tcPr>
          <w:p>
            <w:pPr>
              <w:jc w:val="center"/>
              <w:rPr>
                <w:rFonts w:ascii="Times New Roman" w:hAnsi="Times New Roman" w:eastAsia="仿宋_GB2312" w:cs="Times New Roman"/>
                <w:sz w:val="18"/>
                <w:szCs w:val="18"/>
              </w:rPr>
            </w:pPr>
            <w:r>
              <w:rPr>
                <w:rFonts w:hint="eastAsia" w:ascii="Times New Roman" w:hAnsi="Times New Roman" w:eastAsia="仿宋_GB2312" w:cs="Times New Roman"/>
                <w:sz w:val="18"/>
                <w:szCs w:val="18"/>
              </w:rPr>
              <w:t>全国中等职业学校信息化教学大赛组委会</w:t>
            </w:r>
          </w:p>
        </w:tc>
        <w:tc>
          <w:tcPr>
            <w:tcW w:w="1276" w:type="dxa"/>
            <w:tcBorders>
              <w:top w:val="single" w:color="auto" w:sz="4" w:space="0"/>
              <w:left w:val="single" w:color="auto" w:sz="4" w:space="0"/>
              <w:right w:val="single" w:color="auto" w:sz="12" w:space="0"/>
            </w:tcBorders>
          </w:tcPr>
          <w:p>
            <w:pPr>
              <w:jc w:val="center"/>
              <w:rPr>
                <w:rFonts w:ascii="Times New Roman" w:hAnsi="Times New Roman" w:eastAsia="仿宋_GB2312" w:cs="Times New Roman"/>
                <w:sz w:val="18"/>
                <w:szCs w:val="18"/>
              </w:rPr>
            </w:pPr>
            <w:r>
              <w:rPr>
                <w:rFonts w:hint="eastAsia" w:ascii="Times New Roman" w:hAnsi="Times New Roman" w:eastAsia="仿宋_GB2312" w:cs="Times New Roman"/>
                <w:sz w:val="18"/>
                <w:szCs w:val="18"/>
              </w:rPr>
              <w:t>教职成厅函[2011]10号</w:t>
            </w:r>
          </w:p>
        </w:tc>
      </w:tr>
      <w:tr>
        <w:tblPrEx>
          <w:tblCellMar>
            <w:top w:w="0" w:type="dxa"/>
            <w:left w:w="108" w:type="dxa"/>
            <w:bottom w:w="0" w:type="dxa"/>
            <w:right w:w="108" w:type="dxa"/>
          </w:tblCellMar>
        </w:tblPrEx>
        <w:trPr>
          <w:trHeight w:val="510" w:hRule="atLeast"/>
        </w:trPr>
        <w:tc>
          <w:tcPr>
            <w:tcW w:w="817" w:type="dxa"/>
            <w:vMerge w:val="continue"/>
            <w:tcBorders>
              <w:left w:val="single" w:color="auto" w:sz="12" w:space="0"/>
              <w:right w:val="single" w:color="auto" w:sz="4" w:space="0"/>
            </w:tcBorders>
            <w:vAlign w:val="center"/>
          </w:tcPr>
          <w:p>
            <w:pPr>
              <w:snapToGrid w:val="0"/>
              <w:jc w:val="center"/>
              <w:rPr>
                <w:rFonts w:ascii="仿宋_GB2312" w:hAnsi="Times New Roman" w:eastAsia="仿宋_GB2312" w:cs="Times New Roman"/>
                <w:kern w:val="0"/>
                <w:sz w:val="18"/>
                <w:szCs w:val="18"/>
              </w:rPr>
            </w:pPr>
          </w:p>
        </w:tc>
        <w:tc>
          <w:tcPr>
            <w:tcW w:w="869" w:type="dxa"/>
            <w:tcBorders>
              <w:top w:val="single" w:color="auto" w:sz="4" w:space="0"/>
              <w:left w:val="single" w:color="auto" w:sz="4" w:space="0"/>
              <w:right w:val="single" w:color="auto" w:sz="4" w:space="0"/>
            </w:tcBorders>
          </w:tcPr>
          <w:p>
            <w:pPr>
              <w:jc w:val="center"/>
              <w:rPr>
                <w:rFonts w:ascii="Times New Roman" w:hAnsi="Times New Roman" w:eastAsia="仿宋_GB2312" w:cs="Times New Roman"/>
                <w:sz w:val="18"/>
                <w:szCs w:val="18"/>
              </w:rPr>
            </w:pPr>
            <w:r>
              <w:rPr>
                <w:rFonts w:hint="eastAsia" w:ascii="Times New Roman" w:hAnsi="Times New Roman" w:eastAsia="仿宋_GB2312" w:cs="Times New Roman"/>
                <w:sz w:val="18"/>
                <w:szCs w:val="18"/>
              </w:rPr>
              <w:t>居义杰</w:t>
            </w:r>
          </w:p>
        </w:tc>
        <w:tc>
          <w:tcPr>
            <w:tcW w:w="709" w:type="dxa"/>
            <w:tcBorders>
              <w:top w:val="single" w:color="auto" w:sz="4" w:space="0"/>
              <w:left w:val="single" w:color="auto" w:sz="4" w:space="0"/>
              <w:right w:val="single" w:color="auto" w:sz="4" w:space="0"/>
            </w:tcBorders>
          </w:tcPr>
          <w:p>
            <w:pPr>
              <w:jc w:val="center"/>
              <w:rPr>
                <w:rFonts w:ascii="Times New Roman" w:hAnsi="Times New Roman" w:eastAsia="仿宋_GB2312" w:cs="Times New Roman"/>
                <w:sz w:val="18"/>
                <w:szCs w:val="18"/>
              </w:rPr>
            </w:pPr>
            <w:r>
              <w:rPr>
                <w:rFonts w:hint="eastAsia" w:ascii="Times New Roman" w:hAnsi="Times New Roman" w:eastAsia="仿宋_GB2312" w:cs="Times New Roman"/>
                <w:sz w:val="18"/>
                <w:szCs w:val="18"/>
              </w:rPr>
              <w:t>2</w:t>
            </w:r>
            <w:r>
              <w:rPr>
                <w:rFonts w:ascii="Times New Roman" w:hAnsi="Times New Roman" w:eastAsia="仿宋_GB2312" w:cs="Times New Roman"/>
                <w:sz w:val="18"/>
                <w:szCs w:val="18"/>
              </w:rPr>
              <w:t>009</w:t>
            </w:r>
          </w:p>
        </w:tc>
        <w:tc>
          <w:tcPr>
            <w:tcW w:w="3260" w:type="dxa"/>
            <w:gridSpan w:val="2"/>
            <w:tcBorders>
              <w:top w:val="single" w:color="auto" w:sz="4" w:space="0"/>
              <w:left w:val="single" w:color="auto" w:sz="4" w:space="0"/>
              <w:right w:val="single" w:color="auto" w:sz="4" w:space="0"/>
            </w:tcBorders>
          </w:tcPr>
          <w:p>
            <w:pPr>
              <w:jc w:val="center"/>
              <w:rPr>
                <w:rFonts w:ascii="Times New Roman" w:hAnsi="Times New Roman" w:eastAsia="仿宋_GB2312" w:cs="Times New Roman"/>
                <w:sz w:val="18"/>
                <w:szCs w:val="18"/>
              </w:rPr>
            </w:pPr>
            <w:r>
              <w:rPr>
                <w:rFonts w:hint="eastAsia" w:ascii="Times New Roman" w:hAnsi="Times New Roman" w:eastAsia="仿宋_GB2312" w:cs="Times New Roman"/>
                <w:sz w:val="18"/>
                <w:szCs w:val="18"/>
              </w:rPr>
              <w:t>河北省中等职业学校教学名师</w:t>
            </w:r>
          </w:p>
        </w:tc>
        <w:tc>
          <w:tcPr>
            <w:tcW w:w="1541" w:type="dxa"/>
            <w:tcBorders>
              <w:top w:val="single" w:color="auto" w:sz="4" w:space="0"/>
              <w:left w:val="single" w:color="auto" w:sz="4" w:space="0"/>
              <w:right w:val="single" w:color="auto" w:sz="4" w:space="0"/>
            </w:tcBorders>
          </w:tcPr>
          <w:p>
            <w:pPr>
              <w:jc w:val="center"/>
              <w:rPr>
                <w:rFonts w:ascii="Times New Roman" w:hAnsi="Times New Roman" w:eastAsia="仿宋_GB2312" w:cs="Times New Roman"/>
                <w:sz w:val="18"/>
                <w:szCs w:val="18"/>
              </w:rPr>
            </w:pPr>
            <w:r>
              <w:rPr>
                <w:rFonts w:hint="eastAsia" w:ascii="Times New Roman" w:hAnsi="Times New Roman" w:eastAsia="仿宋_GB2312" w:cs="Times New Roman"/>
                <w:sz w:val="18"/>
                <w:szCs w:val="18"/>
              </w:rPr>
              <w:t>河北省教育厅</w:t>
            </w:r>
          </w:p>
        </w:tc>
        <w:tc>
          <w:tcPr>
            <w:tcW w:w="1276" w:type="dxa"/>
            <w:tcBorders>
              <w:top w:val="single" w:color="auto" w:sz="4" w:space="0"/>
              <w:left w:val="single" w:color="auto" w:sz="4" w:space="0"/>
              <w:right w:val="single" w:color="auto" w:sz="12" w:space="0"/>
            </w:tcBorders>
          </w:tcPr>
          <w:p>
            <w:pPr>
              <w:jc w:val="center"/>
              <w:rPr>
                <w:rFonts w:ascii="Times New Roman" w:hAnsi="Times New Roman" w:eastAsia="仿宋_GB2312" w:cs="Times New Roman"/>
                <w:sz w:val="18"/>
                <w:szCs w:val="18"/>
              </w:rPr>
            </w:pPr>
          </w:p>
        </w:tc>
      </w:tr>
      <w:tr>
        <w:tblPrEx>
          <w:tblCellMar>
            <w:top w:w="0" w:type="dxa"/>
            <w:left w:w="108" w:type="dxa"/>
            <w:bottom w:w="0" w:type="dxa"/>
            <w:right w:w="108" w:type="dxa"/>
          </w:tblCellMar>
        </w:tblPrEx>
        <w:trPr>
          <w:trHeight w:val="510" w:hRule="atLeast"/>
        </w:trPr>
        <w:tc>
          <w:tcPr>
            <w:tcW w:w="817" w:type="dxa"/>
            <w:vMerge w:val="continue"/>
            <w:tcBorders>
              <w:left w:val="single" w:color="auto" w:sz="12" w:space="0"/>
              <w:right w:val="single" w:color="auto" w:sz="4" w:space="0"/>
            </w:tcBorders>
            <w:vAlign w:val="center"/>
          </w:tcPr>
          <w:p>
            <w:pPr>
              <w:snapToGrid w:val="0"/>
              <w:jc w:val="center"/>
              <w:rPr>
                <w:rFonts w:ascii="仿宋_GB2312" w:hAnsi="Times New Roman" w:eastAsia="仿宋_GB2312" w:cs="Times New Roman"/>
                <w:kern w:val="0"/>
                <w:sz w:val="18"/>
                <w:szCs w:val="18"/>
              </w:rPr>
            </w:pPr>
          </w:p>
        </w:tc>
        <w:tc>
          <w:tcPr>
            <w:tcW w:w="869" w:type="dxa"/>
            <w:tcBorders>
              <w:top w:val="single" w:color="auto" w:sz="4" w:space="0"/>
              <w:left w:val="single" w:color="auto" w:sz="4" w:space="0"/>
              <w:right w:val="single" w:color="auto" w:sz="4" w:space="0"/>
            </w:tcBorders>
          </w:tcPr>
          <w:p>
            <w:pPr>
              <w:jc w:val="center"/>
              <w:rPr>
                <w:rFonts w:ascii="Times New Roman" w:hAnsi="Times New Roman" w:eastAsia="仿宋_GB2312" w:cs="Times New Roman"/>
                <w:sz w:val="18"/>
                <w:szCs w:val="18"/>
              </w:rPr>
            </w:pPr>
            <w:r>
              <w:rPr>
                <w:rFonts w:hint="eastAsia" w:ascii="Times New Roman" w:hAnsi="Times New Roman" w:eastAsia="仿宋_GB2312" w:cs="Times New Roman"/>
                <w:sz w:val="18"/>
                <w:szCs w:val="18"/>
              </w:rPr>
              <w:t>居义杰</w:t>
            </w:r>
          </w:p>
        </w:tc>
        <w:tc>
          <w:tcPr>
            <w:tcW w:w="709" w:type="dxa"/>
            <w:tcBorders>
              <w:top w:val="single" w:color="auto" w:sz="4" w:space="0"/>
              <w:left w:val="single" w:color="auto" w:sz="4" w:space="0"/>
              <w:right w:val="single" w:color="auto" w:sz="4" w:space="0"/>
            </w:tcBorders>
          </w:tcPr>
          <w:p>
            <w:pPr>
              <w:jc w:val="center"/>
              <w:rPr>
                <w:rFonts w:ascii="Times New Roman" w:hAnsi="Times New Roman" w:eastAsia="仿宋_GB2312" w:cs="Times New Roman"/>
                <w:sz w:val="18"/>
                <w:szCs w:val="18"/>
              </w:rPr>
            </w:pPr>
            <w:r>
              <w:rPr>
                <w:rFonts w:hint="eastAsia" w:ascii="Times New Roman" w:hAnsi="Times New Roman" w:eastAsia="仿宋_GB2312" w:cs="Times New Roman"/>
                <w:sz w:val="18"/>
                <w:szCs w:val="18"/>
              </w:rPr>
              <w:t>2</w:t>
            </w:r>
            <w:r>
              <w:rPr>
                <w:rFonts w:ascii="Times New Roman" w:hAnsi="Times New Roman" w:eastAsia="仿宋_GB2312" w:cs="Times New Roman"/>
                <w:sz w:val="18"/>
                <w:szCs w:val="18"/>
              </w:rPr>
              <w:t>009</w:t>
            </w:r>
          </w:p>
        </w:tc>
        <w:tc>
          <w:tcPr>
            <w:tcW w:w="3260" w:type="dxa"/>
            <w:gridSpan w:val="2"/>
            <w:tcBorders>
              <w:top w:val="single" w:color="auto" w:sz="4" w:space="0"/>
              <w:left w:val="single" w:color="auto" w:sz="4" w:space="0"/>
              <w:right w:val="single" w:color="auto" w:sz="4" w:space="0"/>
            </w:tcBorders>
          </w:tcPr>
          <w:p>
            <w:pPr>
              <w:jc w:val="center"/>
              <w:rPr>
                <w:rFonts w:ascii="Times New Roman" w:hAnsi="Times New Roman" w:eastAsia="仿宋_GB2312" w:cs="Times New Roman"/>
                <w:sz w:val="18"/>
                <w:szCs w:val="18"/>
              </w:rPr>
            </w:pPr>
            <w:r>
              <w:rPr>
                <w:rFonts w:hint="eastAsia" w:ascii="Times New Roman" w:hAnsi="Times New Roman" w:eastAsia="仿宋_GB2312" w:cs="Times New Roman"/>
                <w:sz w:val="18"/>
                <w:szCs w:val="18"/>
              </w:rPr>
              <w:t>河北省技工院校优秀教师</w:t>
            </w:r>
          </w:p>
        </w:tc>
        <w:tc>
          <w:tcPr>
            <w:tcW w:w="1541" w:type="dxa"/>
            <w:tcBorders>
              <w:top w:val="single" w:color="auto" w:sz="4" w:space="0"/>
              <w:left w:val="single" w:color="auto" w:sz="4" w:space="0"/>
              <w:right w:val="single" w:color="auto" w:sz="4" w:space="0"/>
            </w:tcBorders>
          </w:tcPr>
          <w:p>
            <w:pPr>
              <w:jc w:val="center"/>
              <w:rPr>
                <w:rFonts w:ascii="Times New Roman" w:hAnsi="Times New Roman" w:eastAsia="仿宋_GB2312" w:cs="Times New Roman"/>
                <w:sz w:val="18"/>
                <w:szCs w:val="18"/>
              </w:rPr>
            </w:pPr>
            <w:r>
              <w:rPr>
                <w:rFonts w:hint="eastAsia" w:ascii="Times New Roman" w:hAnsi="Times New Roman" w:eastAsia="仿宋_GB2312" w:cs="Times New Roman"/>
                <w:sz w:val="18"/>
                <w:szCs w:val="18"/>
              </w:rPr>
              <w:t>河北省人力资源和社会保障厅</w:t>
            </w:r>
          </w:p>
        </w:tc>
        <w:tc>
          <w:tcPr>
            <w:tcW w:w="1276" w:type="dxa"/>
            <w:tcBorders>
              <w:top w:val="single" w:color="auto" w:sz="4" w:space="0"/>
              <w:left w:val="single" w:color="auto" w:sz="4" w:space="0"/>
              <w:right w:val="single" w:color="auto" w:sz="12" w:space="0"/>
            </w:tcBorders>
          </w:tcPr>
          <w:p>
            <w:pPr>
              <w:jc w:val="center"/>
              <w:rPr>
                <w:rFonts w:ascii="Times New Roman" w:hAnsi="Times New Roman" w:eastAsia="仿宋_GB2312" w:cs="Times New Roman"/>
                <w:sz w:val="18"/>
                <w:szCs w:val="18"/>
              </w:rPr>
            </w:pPr>
          </w:p>
        </w:tc>
      </w:tr>
      <w:tr>
        <w:tblPrEx>
          <w:tblCellMar>
            <w:top w:w="0" w:type="dxa"/>
            <w:left w:w="108" w:type="dxa"/>
            <w:bottom w:w="0" w:type="dxa"/>
            <w:right w:w="108" w:type="dxa"/>
          </w:tblCellMar>
        </w:tblPrEx>
        <w:trPr>
          <w:trHeight w:val="1418" w:hRule="atLeast"/>
        </w:trPr>
        <w:tc>
          <w:tcPr>
            <w:tcW w:w="817" w:type="dxa"/>
            <w:vMerge w:val="restart"/>
            <w:tcBorders>
              <w:top w:val="single" w:color="auto" w:sz="4" w:space="0"/>
              <w:left w:val="single" w:color="auto" w:sz="12" w:space="0"/>
              <w:right w:val="single" w:color="auto" w:sz="4" w:space="0"/>
            </w:tcBorders>
            <w:vAlign w:val="center"/>
          </w:tcPr>
          <w:p>
            <w:pPr>
              <w:jc w:val="center"/>
              <w:rPr>
                <w:rFonts w:ascii="Times New Roman" w:hAnsi="Times New Roman" w:eastAsia="仿宋_GB2312" w:cs="Times New Roman"/>
                <w:kern w:val="0"/>
                <w:szCs w:val="21"/>
              </w:rPr>
            </w:pPr>
            <w:r>
              <w:rPr>
                <w:rFonts w:hint="eastAsia" w:ascii="Times New Roman" w:hAnsi="Times New Roman" w:eastAsia="仿宋_GB2312" w:cs="Times New Roman"/>
                <w:kern w:val="0"/>
                <w:szCs w:val="21"/>
              </w:rPr>
              <w:t>学生</w:t>
            </w:r>
          </w:p>
          <w:p>
            <w:pPr>
              <w:jc w:val="center"/>
              <w:rPr>
                <w:rFonts w:ascii="仿宋_GB2312" w:hAnsi="Times New Roman" w:eastAsia="仿宋_GB2312" w:cs="Times New Roman"/>
                <w:kern w:val="0"/>
              </w:rPr>
            </w:pPr>
            <w:r>
              <w:rPr>
                <w:rFonts w:hint="eastAsia" w:ascii="Times New Roman" w:hAnsi="Times New Roman" w:eastAsia="仿宋_GB2312" w:cs="Times New Roman"/>
                <w:kern w:val="0"/>
                <w:szCs w:val="21"/>
              </w:rPr>
              <w:t>水平</w:t>
            </w:r>
          </w:p>
        </w:tc>
        <w:tc>
          <w:tcPr>
            <w:tcW w:w="7655" w:type="dxa"/>
            <w:gridSpan w:val="6"/>
            <w:tcBorders>
              <w:top w:val="single" w:color="auto" w:sz="4" w:space="0"/>
              <w:left w:val="single" w:color="auto" w:sz="4" w:space="0"/>
              <w:right w:val="single" w:color="auto" w:sz="12" w:space="0"/>
            </w:tcBorders>
          </w:tcPr>
          <w:p>
            <w:pPr>
              <w:ind w:firstLine="360" w:firstLineChars="200"/>
              <w:rPr>
                <w:rFonts w:ascii="仿宋_GB2312" w:hAnsi="仿宋" w:eastAsia="仿宋_GB2312" w:cs="Times New Roman"/>
                <w:color w:val="000000"/>
                <w:sz w:val="18"/>
                <w:szCs w:val="18"/>
              </w:rPr>
            </w:pPr>
            <w:r>
              <w:rPr>
                <w:rFonts w:hint="eastAsia" w:ascii="仿宋_GB2312" w:hAnsi="仿宋" w:eastAsia="仿宋_GB2312" w:cs="Times New Roman"/>
                <w:color w:val="000000"/>
                <w:sz w:val="18"/>
                <w:szCs w:val="18"/>
              </w:rPr>
              <w:t>张丽军指导的学生团队获2015中国技能大赛——河北省电子信息职业技能大赛计算机辅助设计项目（建筑CAD）团体一等奖。</w:t>
            </w:r>
          </w:p>
          <w:p>
            <w:pPr>
              <w:rPr>
                <w:rFonts w:ascii="Times New Roman" w:hAnsi="Times New Roman" w:eastAsia="仿宋_GB2312" w:cs="Times New Roman"/>
                <w:sz w:val="18"/>
                <w:szCs w:val="18"/>
              </w:rPr>
            </w:pPr>
            <w:r>
              <w:rPr>
                <w:rFonts w:hint="eastAsia" w:ascii="仿宋_GB2312" w:hAnsi="仿宋" w:eastAsia="仿宋_GB2312" w:cs="Times New Roman"/>
                <w:color w:val="000000"/>
                <w:sz w:val="18"/>
                <w:szCs w:val="18"/>
              </w:rPr>
              <w:t xml:space="preserve">    李大伟指导的两个学生团队均获得2019年全国职业院校技能大赛河北省选拔赛工程测量赛项二等奖。</w:t>
            </w:r>
          </w:p>
        </w:tc>
      </w:tr>
      <w:tr>
        <w:tblPrEx>
          <w:tblCellMar>
            <w:top w:w="0" w:type="dxa"/>
            <w:left w:w="108" w:type="dxa"/>
            <w:bottom w:w="0" w:type="dxa"/>
            <w:right w:w="108" w:type="dxa"/>
          </w:tblCellMar>
        </w:tblPrEx>
        <w:trPr>
          <w:trHeight w:val="510" w:hRule="atLeast"/>
        </w:trPr>
        <w:tc>
          <w:tcPr>
            <w:tcW w:w="817" w:type="dxa"/>
            <w:vMerge w:val="continue"/>
            <w:tcBorders>
              <w:left w:val="single" w:color="auto" w:sz="12" w:space="0"/>
              <w:right w:val="single" w:color="auto" w:sz="4" w:space="0"/>
            </w:tcBorders>
            <w:vAlign w:val="center"/>
          </w:tcPr>
          <w:p>
            <w:pPr>
              <w:snapToGrid w:val="0"/>
              <w:jc w:val="center"/>
              <w:rPr>
                <w:rFonts w:ascii="仿宋_GB2312" w:hAnsi="Times New Roman" w:eastAsia="仿宋_GB2312" w:cs="Times New Roman"/>
                <w:kern w:val="0"/>
                <w:sz w:val="18"/>
                <w:szCs w:val="18"/>
              </w:rPr>
            </w:pPr>
          </w:p>
        </w:tc>
        <w:tc>
          <w:tcPr>
            <w:tcW w:w="869" w:type="dxa"/>
            <w:tcBorders>
              <w:top w:val="single" w:color="auto" w:sz="4" w:space="0"/>
              <w:left w:val="single" w:color="auto" w:sz="4" w:space="0"/>
              <w:right w:val="single" w:color="auto" w:sz="4" w:space="0"/>
            </w:tcBorders>
            <w:vAlign w:val="center"/>
          </w:tcPr>
          <w:p>
            <w:pPr>
              <w:jc w:val="center"/>
              <w:rPr>
                <w:rFonts w:ascii="Times New Roman" w:hAnsi="Times New Roman" w:eastAsia="仿宋_GB2312" w:cs="Times New Roman"/>
                <w:kern w:val="0"/>
                <w:sz w:val="18"/>
                <w:szCs w:val="18"/>
              </w:rPr>
            </w:pPr>
            <w:r>
              <w:rPr>
                <w:rFonts w:hint="eastAsia" w:ascii="Times New Roman" w:hAnsi="Times New Roman" w:eastAsia="仿宋_GB2312" w:cs="Times New Roman"/>
                <w:kern w:val="0"/>
                <w:sz w:val="18"/>
                <w:szCs w:val="18"/>
              </w:rPr>
              <w:t>姓名</w:t>
            </w:r>
          </w:p>
        </w:tc>
        <w:tc>
          <w:tcPr>
            <w:tcW w:w="709" w:type="dxa"/>
            <w:tcBorders>
              <w:top w:val="single" w:color="auto" w:sz="4" w:space="0"/>
              <w:left w:val="single" w:color="auto" w:sz="4" w:space="0"/>
              <w:right w:val="single" w:color="auto" w:sz="4" w:space="0"/>
            </w:tcBorders>
            <w:vAlign w:val="center"/>
          </w:tcPr>
          <w:p>
            <w:pPr>
              <w:jc w:val="center"/>
              <w:rPr>
                <w:rFonts w:ascii="Times New Roman" w:hAnsi="Times New Roman" w:eastAsia="仿宋_GB2312" w:cs="Times New Roman"/>
                <w:kern w:val="0"/>
                <w:sz w:val="18"/>
                <w:szCs w:val="18"/>
              </w:rPr>
            </w:pPr>
            <w:r>
              <w:rPr>
                <w:rFonts w:hint="eastAsia" w:ascii="Times New Roman" w:hAnsi="Times New Roman" w:eastAsia="仿宋_GB2312" w:cs="Times New Roman"/>
                <w:kern w:val="0"/>
                <w:sz w:val="18"/>
                <w:szCs w:val="18"/>
              </w:rPr>
              <w:t>专业</w:t>
            </w:r>
          </w:p>
        </w:tc>
        <w:tc>
          <w:tcPr>
            <w:tcW w:w="974" w:type="dxa"/>
            <w:tcBorders>
              <w:top w:val="single" w:color="auto" w:sz="4" w:space="0"/>
              <w:left w:val="single" w:color="auto" w:sz="4" w:space="0"/>
              <w:right w:val="single" w:color="auto" w:sz="4" w:space="0"/>
            </w:tcBorders>
            <w:vAlign w:val="center"/>
          </w:tcPr>
          <w:p>
            <w:pPr>
              <w:jc w:val="center"/>
              <w:rPr>
                <w:rFonts w:ascii="Times New Roman" w:hAnsi="Times New Roman" w:eastAsia="仿宋_GB2312" w:cs="Times New Roman"/>
                <w:kern w:val="0"/>
                <w:sz w:val="18"/>
                <w:szCs w:val="18"/>
              </w:rPr>
            </w:pPr>
            <w:r>
              <w:rPr>
                <w:rFonts w:hint="eastAsia" w:ascii="Times New Roman" w:hAnsi="Times New Roman" w:eastAsia="仿宋_GB2312" w:cs="Times New Roman"/>
                <w:kern w:val="0"/>
                <w:sz w:val="18"/>
                <w:szCs w:val="18"/>
              </w:rPr>
              <w:t>年份</w:t>
            </w:r>
          </w:p>
        </w:tc>
        <w:tc>
          <w:tcPr>
            <w:tcW w:w="2286" w:type="dxa"/>
            <w:tcBorders>
              <w:top w:val="single" w:color="auto" w:sz="4" w:space="0"/>
              <w:left w:val="single" w:color="auto" w:sz="4" w:space="0"/>
              <w:right w:val="single" w:color="auto" w:sz="4" w:space="0"/>
            </w:tcBorders>
            <w:vAlign w:val="center"/>
          </w:tcPr>
          <w:p>
            <w:pPr>
              <w:jc w:val="center"/>
              <w:rPr>
                <w:rFonts w:ascii="Times New Roman" w:hAnsi="Times New Roman" w:eastAsia="仿宋_GB2312" w:cs="Times New Roman"/>
                <w:kern w:val="0"/>
                <w:sz w:val="18"/>
                <w:szCs w:val="18"/>
              </w:rPr>
            </w:pPr>
            <w:r>
              <w:rPr>
                <w:rFonts w:hint="eastAsia" w:ascii="Times New Roman" w:hAnsi="Times New Roman" w:eastAsia="仿宋_GB2312" w:cs="Times New Roman"/>
                <w:kern w:val="0"/>
                <w:sz w:val="18"/>
                <w:szCs w:val="18"/>
              </w:rPr>
              <w:t>获奖名称</w:t>
            </w:r>
          </w:p>
        </w:tc>
        <w:tc>
          <w:tcPr>
            <w:tcW w:w="1541" w:type="dxa"/>
            <w:tcBorders>
              <w:top w:val="single" w:color="auto" w:sz="4" w:space="0"/>
              <w:left w:val="single" w:color="auto" w:sz="4" w:space="0"/>
              <w:right w:val="single" w:color="auto" w:sz="4" w:space="0"/>
            </w:tcBorders>
            <w:vAlign w:val="center"/>
          </w:tcPr>
          <w:p>
            <w:pPr>
              <w:jc w:val="center"/>
              <w:rPr>
                <w:rFonts w:ascii="Times New Roman" w:hAnsi="Times New Roman" w:eastAsia="仿宋_GB2312" w:cs="Times New Roman"/>
                <w:kern w:val="0"/>
                <w:sz w:val="18"/>
                <w:szCs w:val="18"/>
              </w:rPr>
            </w:pPr>
            <w:r>
              <w:rPr>
                <w:rFonts w:hint="eastAsia" w:ascii="Times New Roman" w:hAnsi="Times New Roman" w:eastAsia="仿宋_GB2312" w:cs="Times New Roman"/>
                <w:kern w:val="0"/>
                <w:sz w:val="18"/>
                <w:szCs w:val="18"/>
              </w:rPr>
              <w:t>授予部门</w:t>
            </w:r>
          </w:p>
        </w:tc>
        <w:tc>
          <w:tcPr>
            <w:tcW w:w="1276" w:type="dxa"/>
            <w:tcBorders>
              <w:top w:val="single" w:color="auto" w:sz="4" w:space="0"/>
              <w:left w:val="single" w:color="auto" w:sz="4" w:space="0"/>
              <w:right w:val="single" w:color="auto" w:sz="12" w:space="0"/>
            </w:tcBorders>
            <w:vAlign w:val="center"/>
          </w:tcPr>
          <w:p>
            <w:pPr>
              <w:jc w:val="center"/>
              <w:rPr>
                <w:rFonts w:ascii="Times New Roman" w:hAnsi="Times New Roman" w:eastAsia="仿宋_GB2312" w:cs="Times New Roman"/>
                <w:kern w:val="0"/>
                <w:sz w:val="18"/>
                <w:szCs w:val="18"/>
              </w:rPr>
            </w:pPr>
            <w:r>
              <w:rPr>
                <w:rFonts w:hint="eastAsia" w:ascii="Times New Roman" w:hAnsi="Times New Roman" w:eastAsia="仿宋_GB2312" w:cs="Times New Roman"/>
                <w:kern w:val="0"/>
                <w:sz w:val="18"/>
                <w:szCs w:val="18"/>
              </w:rPr>
              <w:t>指导老师</w:t>
            </w:r>
          </w:p>
        </w:tc>
      </w:tr>
      <w:tr>
        <w:tblPrEx>
          <w:tblCellMar>
            <w:top w:w="0" w:type="dxa"/>
            <w:left w:w="108" w:type="dxa"/>
            <w:bottom w:w="0" w:type="dxa"/>
            <w:right w:w="108" w:type="dxa"/>
          </w:tblCellMar>
        </w:tblPrEx>
        <w:trPr>
          <w:trHeight w:val="510" w:hRule="atLeast"/>
        </w:trPr>
        <w:tc>
          <w:tcPr>
            <w:tcW w:w="817" w:type="dxa"/>
            <w:vMerge w:val="continue"/>
            <w:tcBorders>
              <w:left w:val="single" w:color="auto" w:sz="12" w:space="0"/>
              <w:right w:val="single" w:color="auto" w:sz="4" w:space="0"/>
            </w:tcBorders>
            <w:vAlign w:val="center"/>
          </w:tcPr>
          <w:p>
            <w:pPr>
              <w:snapToGrid w:val="0"/>
              <w:jc w:val="center"/>
              <w:rPr>
                <w:rFonts w:ascii="仿宋_GB2312" w:hAnsi="Times New Roman" w:eastAsia="仿宋_GB2312" w:cs="Times New Roman"/>
                <w:kern w:val="0"/>
                <w:sz w:val="18"/>
                <w:szCs w:val="18"/>
              </w:rPr>
            </w:pPr>
          </w:p>
        </w:tc>
        <w:tc>
          <w:tcPr>
            <w:tcW w:w="869" w:type="dxa"/>
            <w:tcBorders>
              <w:top w:val="single" w:color="auto" w:sz="4" w:space="0"/>
              <w:left w:val="single" w:color="auto" w:sz="4" w:space="0"/>
              <w:right w:val="single" w:color="auto" w:sz="4" w:space="0"/>
            </w:tcBorders>
          </w:tcPr>
          <w:p>
            <w:pPr>
              <w:jc w:val="center"/>
              <w:rPr>
                <w:rFonts w:ascii="仿宋_GB2312" w:hAnsi="仿宋" w:eastAsia="仿宋_GB2312" w:cs="Times New Roman"/>
                <w:color w:val="000000"/>
                <w:sz w:val="18"/>
                <w:szCs w:val="18"/>
              </w:rPr>
            </w:pPr>
            <w:r>
              <w:rPr>
                <w:rFonts w:hint="eastAsia" w:ascii="仿宋_GB2312" w:hAnsi="仿宋" w:eastAsia="仿宋_GB2312" w:cs="Times New Roman"/>
                <w:color w:val="000000"/>
                <w:sz w:val="18"/>
                <w:szCs w:val="18"/>
              </w:rPr>
              <w:t>刘杰</w:t>
            </w:r>
          </w:p>
          <w:p>
            <w:pPr>
              <w:jc w:val="center"/>
              <w:rPr>
                <w:rFonts w:ascii="仿宋_GB2312" w:hAnsi="Times New Roman" w:eastAsia="仿宋_GB2312" w:cs="Times New Roman"/>
                <w:sz w:val="18"/>
                <w:szCs w:val="18"/>
              </w:rPr>
            </w:pPr>
            <w:r>
              <w:rPr>
                <w:rFonts w:hint="eastAsia" w:ascii="仿宋_GB2312" w:hAnsi="仿宋" w:eastAsia="仿宋_GB2312" w:cs="Times New Roman"/>
                <w:color w:val="000000"/>
                <w:sz w:val="18"/>
                <w:szCs w:val="18"/>
              </w:rPr>
              <w:t>付佳旺金开智刘栩良李亚杰</w:t>
            </w:r>
          </w:p>
        </w:tc>
        <w:tc>
          <w:tcPr>
            <w:tcW w:w="709" w:type="dxa"/>
            <w:tcBorders>
              <w:top w:val="single" w:color="auto" w:sz="4" w:space="0"/>
              <w:left w:val="single" w:color="auto" w:sz="4" w:space="0"/>
              <w:right w:val="single" w:color="auto" w:sz="4" w:space="0"/>
            </w:tcBorders>
          </w:tcPr>
          <w:p>
            <w:pPr>
              <w:jc w:val="center"/>
              <w:rPr>
                <w:rFonts w:ascii="仿宋_GB2312" w:hAnsi="Times New Roman" w:eastAsia="仿宋_GB2312" w:cs="Times New Roman"/>
                <w:sz w:val="18"/>
                <w:szCs w:val="18"/>
              </w:rPr>
            </w:pPr>
            <w:r>
              <w:rPr>
                <w:rFonts w:hint="eastAsia" w:ascii="仿宋_GB2312" w:hAnsi="仿宋" w:eastAsia="仿宋_GB2312" w:cs="Times New Roman"/>
                <w:color w:val="000000"/>
                <w:sz w:val="18"/>
                <w:szCs w:val="18"/>
              </w:rPr>
              <w:t>建筑工程施工</w:t>
            </w:r>
          </w:p>
        </w:tc>
        <w:tc>
          <w:tcPr>
            <w:tcW w:w="974" w:type="dxa"/>
            <w:tcBorders>
              <w:top w:val="single" w:color="auto" w:sz="4" w:space="0"/>
              <w:left w:val="single" w:color="auto" w:sz="4" w:space="0"/>
              <w:right w:val="single" w:color="auto" w:sz="4" w:space="0"/>
            </w:tcBorders>
          </w:tcPr>
          <w:p>
            <w:pPr>
              <w:jc w:val="center"/>
              <w:rPr>
                <w:rFonts w:ascii="仿宋_GB2312" w:hAnsi="Times New Roman" w:eastAsia="仿宋_GB2312" w:cs="Times New Roman"/>
                <w:sz w:val="18"/>
                <w:szCs w:val="18"/>
              </w:rPr>
            </w:pPr>
            <w:r>
              <w:rPr>
                <w:rFonts w:hint="eastAsia" w:ascii="仿宋_GB2312" w:hAnsi="仿宋" w:eastAsia="仿宋_GB2312" w:cs="Times New Roman"/>
                <w:color w:val="000000"/>
                <w:sz w:val="18"/>
                <w:szCs w:val="18"/>
              </w:rPr>
              <w:t>2015</w:t>
            </w:r>
          </w:p>
        </w:tc>
        <w:tc>
          <w:tcPr>
            <w:tcW w:w="2286" w:type="dxa"/>
            <w:tcBorders>
              <w:top w:val="single" w:color="auto" w:sz="4" w:space="0"/>
              <w:left w:val="single" w:color="auto" w:sz="4" w:space="0"/>
              <w:right w:val="single" w:color="auto" w:sz="4" w:space="0"/>
            </w:tcBorders>
          </w:tcPr>
          <w:p>
            <w:pPr>
              <w:jc w:val="center"/>
              <w:rPr>
                <w:rFonts w:ascii="仿宋_GB2312" w:hAnsi="Times New Roman" w:eastAsia="仿宋_GB2312" w:cs="Times New Roman"/>
                <w:sz w:val="18"/>
                <w:szCs w:val="18"/>
              </w:rPr>
            </w:pPr>
            <w:r>
              <w:rPr>
                <w:rFonts w:hint="eastAsia" w:ascii="仿宋_GB2312" w:hAnsi="仿宋" w:eastAsia="仿宋_GB2312" w:cs="Times New Roman"/>
                <w:color w:val="000000"/>
                <w:sz w:val="18"/>
                <w:szCs w:val="18"/>
              </w:rPr>
              <w:t>中国技能大赛-河北省电子信息职业技能大赛计算机辅助设计项目（建筑CAD）团体一等奖</w:t>
            </w:r>
          </w:p>
        </w:tc>
        <w:tc>
          <w:tcPr>
            <w:tcW w:w="1541" w:type="dxa"/>
            <w:tcBorders>
              <w:top w:val="single" w:color="auto" w:sz="4" w:space="0"/>
              <w:left w:val="single" w:color="auto" w:sz="4" w:space="0"/>
              <w:right w:val="single" w:color="auto" w:sz="4" w:space="0"/>
            </w:tcBorders>
          </w:tcPr>
          <w:p>
            <w:pPr>
              <w:jc w:val="center"/>
              <w:rPr>
                <w:rFonts w:ascii="仿宋_GB2312" w:hAnsi="Times New Roman" w:eastAsia="仿宋_GB2312" w:cs="Times New Roman"/>
                <w:sz w:val="18"/>
                <w:szCs w:val="18"/>
              </w:rPr>
            </w:pPr>
            <w:r>
              <w:rPr>
                <w:rFonts w:hint="eastAsia" w:ascii="仿宋_GB2312" w:hAnsi="仿宋" w:eastAsia="仿宋_GB2312" w:cs="Times New Roman"/>
                <w:color w:val="000000"/>
                <w:sz w:val="18"/>
                <w:szCs w:val="18"/>
              </w:rPr>
              <w:t>河北省教育厅、河北省人力资源和社会保障局、河北省工业和信息化厅</w:t>
            </w:r>
          </w:p>
        </w:tc>
        <w:tc>
          <w:tcPr>
            <w:tcW w:w="1276" w:type="dxa"/>
            <w:tcBorders>
              <w:top w:val="single" w:color="auto" w:sz="4" w:space="0"/>
              <w:left w:val="single" w:color="auto" w:sz="4" w:space="0"/>
              <w:right w:val="single" w:color="auto" w:sz="12" w:space="0"/>
            </w:tcBorders>
          </w:tcPr>
          <w:p>
            <w:pPr>
              <w:jc w:val="center"/>
              <w:rPr>
                <w:rFonts w:ascii="仿宋_GB2312" w:hAnsi="Times New Roman" w:eastAsia="仿宋_GB2312" w:cs="Times New Roman"/>
                <w:sz w:val="18"/>
                <w:szCs w:val="18"/>
              </w:rPr>
            </w:pPr>
            <w:r>
              <w:rPr>
                <w:rFonts w:hint="eastAsia" w:ascii="仿宋_GB2312" w:hAnsi="仿宋" w:eastAsia="仿宋_GB2312" w:cs="Times New Roman"/>
                <w:color w:val="000000"/>
                <w:sz w:val="18"/>
                <w:szCs w:val="18"/>
              </w:rPr>
              <w:t>张丽军</w:t>
            </w:r>
          </w:p>
        </w:tc>
      </w:tr>
      <w:tr>
        <w:tblPrEx>
          <w:tblCellMar>
            <w:top w:w="0" w:type="dxa"/>
            <w:left w:w="108" w:type="dxa"/>
            <w:bottom w:w="0" w:type="dxa"/>
            <w:right w:w="108" w:type="dxa"/>
          </w:tblCellMar>
        </w:tblPrEx>
        <w:trPr>
          <w:trHeight w:val="510" w:hRule="atLeast"/>
        </w:trPr>
        <w:tc>
          <w:tcPr>
            <w:tcW w:w="817" w:type="dxa"/>
            <w:vMerge w:val="continue"/>
            <w:tcBorders>
              <w:left w:val="single" w:color="auto" w:sz="12" w:space="0"/>
              <w:right w:val="single" w:color="auto" w:sz="4" w:space="0"/>
            </w:tcBorders>
            <w:vAlign w:val="center"/>
          </w:tcPr>
          <w:p>
            <w:pPr>
              <w:snapToGrid w:val="0"/>
              <w:jc w:val="center"/>
              <w:rPr>
                <w:rFonts w:ascii="仿宋_GB2312" w:hAnsi="Times New Roman" w:eastAsia="仿宋_GB2312" w:cs="Times New Roman"/>
                <w:kern w:val="0"/>
                <w:sz w:val="18"/>
                <w:szCs w:val="18"/>
              </w:rPr>
            </w:pPr>
          </w:p>
        </w:tc>
        <w:tc>
          <w:tcPr>
            <w:tcW w:w="869" w:type="dxa"/>
            <w:tcBorders>
              <w:top w:val="single" w:color="auto" w:sz="4" w:space="0"/>
              <w:left w:val="single" w:color="auto" w:sz="4" w:space="0"/>
              <w:bottom w:val="single" w:color="auto" w:sz="4" w:space="0"/>
              <w:right w:val="single" w:color="auto" w:sz="4" w:space="0"/>
            </w:tcBorders>
          </w:tcPr>
          <w:p>
            <w:pPr>
              <w:jc w:val="center"/>
              <w:rPr>
                <w:rFonts w:ascii="仿宋_GB2312" w:hAnsi="仿宋" w:eastAsia="仿宋_GB2312" w:cs="Times New Roman"/>
                <w:color w:val="000000"/>
                <w:sz w:val="18"/>
                <w:szCs w:val="18"/>
              </w:rPr>
            </w:pPr>
            <w:r>
              <w:rPr>
                <w:rFonts w:hint="eastAsia" w:ascii="仿宋_GB2312" w:hAnsi="仿宋" w:eastAsia="仿宋_GB2312" w:cs="Times New Roman"/>
                <w:color w:val="000000"/>
                <w:sz w:val="18"/>
                <w:szCs w:val="18"/>
              </w:rPr>
              <w:t>孟庆佑刘永利刘爽</w:t>
            </w:r>
          </w:p>
          <w:p>
            <w:pPr>
              <w:jc w:val="center"/>
              <w:rPr>
                <w:rFonts w:ascii="仿宋_GB2312" w:hAnsi="Times New Roman" w:eastAsia="仿宋_GB2312" w:cs="Times New Roman"/>
                <w:sz w:val="18"/>
                <w:szCs w:val="18"/>
              </w:rPr>
            </w:pPr>
            <w:r>
              <w:rPr>
                <w:rFonts w:hint="eastAsia" w:ascii="仿宋_GB2312" w:hAnsi="仿宋" w:eastAsia="仿宋_GB2312" w:cs="Times New Roman"/>
                <w:color w:val="000000"/>
                <w:sz w:val="18"/>
                <w:szCs w:val="18"/>
              </w:rPr>
              <w:t>李垚</w:t>
            </w:r>
          </w:p>
        </w:tc>
        <w:tc>
          <w:tcPr>
            <w:tcW w:w="709" w:type="dxa"/>
            <w:tcBorders>
              <w:top w:val="single" w:color="auto" w:sz="4" w:space="0"/>
              <w:left w:val="single" w:color="auto" w:sz="4" w:space="0"/>
              <w:bottom w:val="single" w:color="auto" w:sz="4" w:space="0"/>
              <w:right w:val="single" w:color="auto" w:sz="4" w:space="0"/>
            </w:tcBorders>
          </w:tcPr>
          <w:p>
            <w:pPr>
              <w:jc w:val="center"/>
              <w:rPr>
                <w:rFonts w:ascii="仿宋_GB2312" w:hAnsi="Times New Roman" w:eastAsia="仿宋_GB2312" w:cs="Times New Roman"/>
                <w:sz w:val="18"/>
                <w:szCs w:val="18"/>
              </w:rPr>
            </w:pPr>
            <w:r>
              <w:rPr>
                <w:rFonts w:hint="eastAsia" w:ascii="仿宋_GB2312" w:hAnsi="仿宋" w:eastAsia="仿宋_GB2312" w:cs="Times New Roman"/>
                <w:color w:val="000000"/>
                <w:sz w:val="18"/>
                <w:szCs w:val="18"/>
              </w:rPr>
              <w:t>建筑工程施工</w:t>
            </w:r>
          </w:p>
        </w:tc>
        <w:tc>
          <w:tcPr>
            <w:tcW w:w="974" w:type="dxa"/>
            <w:tcBorders>
              <w:top w:val="single" w:color="auto" w:sz="4" w:space="0"/>
              <w:left w:val="single" w:color="auto" w:sz="4" w:space="0"/>
              <w:bottom w:val="single" w:color="auto" w:sz="4" w:space="0"/>
              <w:right w:val="single" w:color="auto" w:sz="4" w:space="0"/>
            </w:tcBorders>
          </w:tcPr>
          <w:p>
            <w:pPr>
              <w:jc w:val="center"/>
              <w:rPr>
                <w:rFonts w:ascii="仿宋_GB2312" w:hAnsi="Times New Roman" w:eastAsia="仿宋_GB2312" w:cs="Times New Roman"/>
                <w:sz w:val="18"/>
                <w:szCs w:val="18"/>
              </w:rPr>
            </w:pPr>
            <w:r>
              <w:rPr>
                <w:rFonts w:hint="eastAsia" w:ascii="仿宋_GB2312" w:hAnsi="仿宋" w:eastAsia="仿宋_GB2312" w:cs="Times New Roman"/>
                <w:color w:val="000000"/>
                <w:sz w:val="18"/>
                <w:szCs w:val="18"/>
              </w:rPr>
              <w:t>2019</w:t>
            </w:r>
          </w:p>
        </w:tc>
        <w:tc>
          <w:tcPr>
            <w:tcW w:w="2286" w:type="dxa"/>
            <w:tcBorders>
              <w:top w:val="single" w:color="auto" w:sz="4" w:space="0"/>
              <w:left w:val="single" w:color="auto" w:sz="4" w:space="0"/>
              <w:bottom w:val="single" w:color="auto" w:sz="4" w:space="0"/>
              <w:right w:val="single" w:color="auto" w:sz="4" w:space="0"/>
            </w:tcBorders>
          </w:tcPr>
          <w:p>
            <w:pPr>
              <w:jc w:val="center"/>
              <w:rPr>
                <w:rFonts w:ascii="仿宋_GB2312" w:hAnsi="Times New Roman" w:eastAsia="仿宋_GB2312" w:cs="Times New Roman"/>
                <w:sz w:val="18"/>
                <w:szCs w:val="18"/>
              </w:rPr>
            </w:pPr>
            <w:r>
              <w:rPr>
                <w:rFonts w:hint="eastAsia" w:ascii="仿宋_GB2312" w:hAnsi="仿宋" w:eastAsia="仿宋_GB2312" w:cs="Times New Roman"/>
                <w:color w:val="000000"/>
                <w:sz w:val="18"/>
                <w:szCs w:val="18"/>
              </w:rPr>
              <w:t>全国职业院校技能大赛河北省选拔赛工程测量赛项二等奖</w:t>
            </w:r>
          </w:p>
        </w:tc>
        <w:tc>
          <w:tcPr>
            <w:tcW w:w="1541" w:type="dxa"/>
            <w:tcBorders>
              <w:top w:val="single" w:color="auto" w:sz="4" w:space="0"/>
              <w:left w:val="single" w:color="auto" w:sz="4" w:space="0"/>
              <w:bottom w:val="single" w:color="auto" w:sz="4" w:space="0"/>
              <w:right w:val="single" w:color="auto" w:sz="4" w:space="0"/>
            </w:tcBorders>
          </w:tcPr>
          <w:p>
            <w:pPr>
              <w:jc w:val="center"/>
              <w:rPr>
                <w:rFonts w:ascii="仿宋_GB2312" w:hAnsi="Times New Roman" w:eastAsia="仿宋_GB2312" w:cs="Times New Roman"/>
                <w:sz w:val="18"/>
                <w:szCs w:val="18"/>
              </w:rPr>
            </w:pPr>
            <w:r>
              <w:rPr>
                <w:rFonts w:hint="eastAsia" w:ascii="仿宋_GB2312" w:hAnsi="仿宋" w:eastAsia="仿宋_GB2312" w:cs="Times New Roman"/>
                <w:color w:val="000000"/>
                <w:sz w:val="18"/>
                <w:szCs w:val="18"/>
              </w:rPr>
              <w:t>河北省土木建筑职业教育集团</w:t>
            </w:r>
          </w:p>
        </w:tc>
        <w:tc>
          <w:tcPr>
            <w:tcW w:w="1276" w:type="dxa"/>
            <w:tcBorders>
              <w:top w:val="single" w:color="auto" w:sz="4" w:space="0"/>
              <w:left w:val="single" w:color="auto" w:sz="4" w:space="0"/>
              <w:bottom w:val="single" w:color="auto" w:sz="4" w:space="0"/>
              <w:right w:val="single" w:color="auto" w:sz="12" w:space="0"/>
            </w:tcBorders>
          </w:tcPr>
          <w:p>
            <w:pPr>
              <w:jc w:val="center"/>
              <w:rPr>
                <w:rFonts w:ascii="仿宋_GB2312" w:hAnsi="Times New Roman" w:eastAsia="仿宋_GB2312" w:cs="Times New Roman"/>
                <w:sz w:val="18"/>
                <w:szCs w:val="18"/>
              </w:rPr>
            </w:pPr>
            <w:r>
              <w:rPr>
                <w:rFonts w:hint="eastAsia" w:ascii="仿宋_GB2312" w:hAnsi="仿宋" w:eastAsia="仿宋_GB2312" w:cs="Times New Roman"/>
                <w:color w:val="000000"/>
                <w:sz w:val="18"/>
                <w:szCs w:val="18"/>
              </w:rPr>
              <w:t>李大伟</w:t>
            </w:r>
          </w:p>
        </w:tc>
      </w:tr>
      <w:tr>
        <w:tblPrEx>
          <w:tblCellMar>
            <w:top w:w="0" w:type="dxa"/>
            <w:left w:w="108" w:type="dxa"/>
            <w:bottom w:w="0" w:type="dxa"/>
            <w:right w:w="108" w:type="dxa"/>
          </w:tblCellMar>
        </w:tblPrEx>
        <w:trPr>
          <w:trHeight w:val="510" w:hRule="atLeast"/>
        </w:trPr>
        <w:tc>
          <w:tcPr>
            <w:tcW w:w="817" w:type="dxa"/>
            <w:tcBorders>
              <w:left w:val="single" w:color="auto" w:sz="12" w:space="0"/>
              <w:bottom w:val="single" w:color="auto" w:sz="12" w:space="0"/>
              <w:right w:val="single" w:color="auto" w:sz="4" w:space="0"/>
            </w:tcBorders>
            <w:vAlign w:val="center"/>
          </w:tcPr>
          <w:p>
            <w:pPr>
              <w:snapToGrid w:val="0"/>
              <w:jc w:val="center"/>
              <w:rPr>
                <w:rFonts w:ascii="仿宋_GB2312" w:hAnsi="Times New Roman" w:eastAsia="仿宋_GB2312" w:cs="Times New Roman"/>
                <w:kern w:val="0"/>
                <w:sz w:val="18"/>
                <w:szCs w:val="18"/>
              </w:rPr>
            </w:pPr>
          </w:p>
        </w:tc>
        <w:tc>
          <w:tcPr>
            <w:tcW w:w="869" w:type="dxa"/>
            <w:tcBorders>
              <w:top w:val="single" w:color="auto" w:sz="4" w:space="0"/>
              <w:left w:val="single" w:color="auto" w:sz="4" w:space="0"/>
              <w:bottom w:val="single" w:color="auto" w:sz="12" w:space="0"/>
              <w:right w:val="single" w:color="auto" w:sz="4" w:space="0"/>
            </w:tcBorders>
          </w:tcPr>
          <w:p>
            <w:pPr>
              <w:jc w:val="center"/>
              <w:rPr>
                <w:rFonts w:ascii="仿宋_GB2312" w:hAnsi="仿宋" w:eastAsia="仿宋_GB2312" w:cs="Times New Roman"/>
                <w:color w:val="000000"/>
                <w:sz w:val="18"/>
                <w:szCs w:val="18"/>
              </w:rPr>
            </w:pPr>
            <w:r>
              <w:rPr>
                <w:rFonts w:hint="eastAsia" w:ascii="仿宋_GB2312" w:hAnsi="仿宋" w:eastAsia="仿宋_GB2312" w:cs="Times New Roman"/>
                <w:color w:val="000000"/>
                <w:sz w:val="18"/>
                <w:szCs w:val="18"/>
              </w:rPr>
              <w:t>白月辉刘春辉王斌</w:t>
            </w:r>
          </w:p>
          <w:p>
            <w:pPr>
              <w:jc w:val="center"/>
              <w:rPr>
                <w:rFonts w:ascii="仿宋_GB2312" w:hAnsi="仿宋" w:eastAsia="仿宋_GB2312" w:cs="Times New Roman"/>
                <w:color w:val="000000"/>
                <w:sz w:val="18"/>
                <w:szCs w:val="18"/>
              </w:rPr>
            </w:pPr>
            <w:r>
              <w:rPr>
                <w:rFonts w:hint="eastAsia" w:ascii="仿宋_GB2312" w:hAnsi="仿宋" w:eastAsia="仿宋_GB2312" w:cs="Times New Roman"/>
                <w:color w:val="000000"/>
                <w:sz w:val="18"/>
                <w:szCs w:val="18"/>
              </w:rPr>
              <w:t>宋志远</w:t>
            </w:r>
          </w:p>
        </w:tc>
        <w:tc>
          <w:tcPr>
            <w:tcW w:w="709" w:type="dxa"/>
            <w:tcBorders>
              <w:top w:val="single" w:color="auto" w:sz="4" w:space="0"/>
              <w:left w:val="single" w:color="auto" w:sz="4" w:space="0"/>
              <w:bottom w:val="single" w:color="auto" w:sz="12" w:space="0"/>
              <w:right w:val="single" w:color="auto" w:sz="4" w:space="0"/>
            </w:tcBorders>
          </w:tcPr>
          <w:p>
            <w:pPr>
              <w:jc w:val="center"/>
              <w:rPr>
                <w:rFonts w:ascii="仿宋_GB2312" w:hAnsi="仿宋" w:eastAsia="仿宋_GB2312" w:cs="Times New Roman"/>
                <w:color w:val="000000"/>
                <w:sz w:val="18"/>
                <w:szCs w:val="18"/>
              </w:rPr>
            </w:pPr>
            <w:r>
              <w:rPr>
                <w:rFonts w:hint="eastAsia" w:ascii="仿宋_GB2312" w:hAnsi="仿宋" w:eastAsia="仿宋_GB2312" w:cs="Times New Roman"/>
                <w:color w:val="000000"/>
                <w:sz w:val="18"/>
                <w:szCs w:val="18"/>
              </w:rPr>
              <w:t>建筑工程施工</w:t>
            </w:r>
          </w:p>
        </w:tc>
        <w:tc>
          <w:tcPr>
            <w:tcW w:w="974" w:type="dxa"/>
            <w:tcBorders>
              <w:top w:val="single" w:color="auto" w:sz="4" w:space="0"/>
              <w:left w:val="single" w:color="auto" w:sz="4" w:space="0"/>
              <w:bottom w:val="single" w:color="auto" w:sz="12" w:space="0"/>
              <w:right w:val="single" w:color="auto" w:sz="4" w:space="0"/>
            </w:tcBorders>
          </w:tcPr>
          <w:p>
            <w:pPr>
              <w:jc w:val="center"/>
              <w:rPr>
                <w:rFonts w:ascii="仿宋_GB2312" w:hAnsi="仿宋" w:eastAsia="仿宋_GB2312" w:cs="Times New Roman"/>
                <w:color w:val="000000"/>
                <w:sz w:val="18"/>
                <w:szCs w:val="18"/>
              </w:rPr>
            </w:pPr>
            <w:r>
              <w:rPr>
                <w:rFonts w:hint="eastAsia" w:ascii="仿宋_GB2312" w:hAnsi="仿宋" w:eastAsia="仿宋_GB2312" w:cs="Times New Roman"/>
                <w:color w:val="000000"/>
                <w:sz w:val="18"/>
                <w:szCs w:val="18"/>
              </w:rPr>
              <w:t>2019</w:t>
            </w:r>
          </w:p>
        </w:tc>
        <w:tc>
          <w:tcPr>
            <w:tcW w:w="2286" w:type="dxa"/>
            <w:tcBorders>
              <w:top w:val="single" w:color="auto" w:sz="4" w:space="0"/>
              <w:left w:val="single" w:color="auto" w:sz="4" w:space="0"/>
              <w:bottom w:val="single" w:color="auto" w:sz="12" w:space="0"/>
              <w:right w:val="single" w:color="auto" w:sz="4" w:space="0"/>
            </w:tcBorders>
          </w:tcPr>
          <w:p>
            <w:pPr>
              <w:jc w:val="center"/>
              <w:rPr>
                <w:rFonts w:ascii="仿宋_GB2312" w:hAnsi="仿宋" w:eastAsia="仿宋_GB2312" w:cs="Times New Roman"/>
                <w:color w:val="000000"/>
                <w:sz w:val="18"/>
                <w:szCs w:val="18"/>
              </w:rPr>
            </w:pPr>
            <w:r>
              <w:rPr>
                <w:rFonts w:hint="eastAsia" w:ascii="仿宋_GB2312" w:hAnsi="仿宋" w:eastAsia="仿宋_GB2312" w:cs="Times New Roman"/>
                <w:color w:val="000000"/>
                <w:sz w:val="18"/>
                <w:szCs w:val="18"/>
              </w:rPr>
              <w:t>全国职业院校技能大赛河北省选拔赛工程测量赛项二等奖</w:t>
            </w:r>
          </w:p>
        </w:tc>
        <w:tc>
          <w:tcPr>
            <w:tcW w:w="1541" w:type="dxa"/>
            <w:tcBorders>
              <w:top w:val="single" w:color="auto" w:sz="4" w:space="0"/>
              <w:left w:val="single" w:color="auto" w:sz="4" w:space="0"/>
              <w:bottom w:val="single" w:color="auto" w:sz="12" w:space="0"/>
              <w:right w:val="single" w:color="auto" w:sz="4" w:space="0"/>
            </w:tcBorders>
          </w:tcPr>
          <w:p>
            <w:pPr>
              <w:jc w:val="center"/>
              <w:rPr>
                <w:rFonts w:ascii="仿宋_GB2312" w:hAnsi="仿宋" w:eastAsia="仿宋_GB2312" w:cs="Times New Roman"/>
                <w:color w:val="000000"/>
                <w:sz w:val="18"/>
                <w:szCs w:val="18"/>
              </w:rPr>
            </w:pPr>
            <w:r>
              <w:rPr>
                <w:rFonts w:hint="eastAsia" w:ascii="仿宋_GB2312" w:hAnsi="仿宋" w:eastAsia="仿宋_GB2312" w:cs="Times New Roman"/>
                <w:color w:val="000000"/>
                <w:sz w:val="18"/>
                <w:szCs w:val="18"/>
              </w:rPr>
              <w:t>河北省土木建筑职业教育集团</w:t>
            </w:r>
          </w:p>
        </w:tc>
        <w:tc>
          <w:tcPr>
            <w:tcW w:w="1276" w:type="dxa"/>
            <w:tcBorders>
              <w:top w:val="single" w:color="auto" w:sz="4" w:space="0"/>
              <w:left w:val="single" w:color="auto" w:sz="4" w:space="0"/>
              <w:bottom w:val="single" w:color="auto" w:sz="12" w:space="0"/>
              <w:right w:val="single" w:color="auto" w:sz="12" w:space="0"/>
            </w:tcBorders>
          </w:tcPr>
          <w:p>
            <w:pPr>
              <w:jc w:val="center"/>
              <w:rPr>
                <w:rFonts w:ascii="仿宋_GB2312" w:hAnsi="仿宋" w:eastAsia="仿宋_GB2312" w:cs="Times New Roman"/>
                <w:color w:val="000000"/>
                <w:sz w:val="18"/>
                <w:szCs w:val="18"/>
              </w:rPr>
            </w:pPr>
            <w:r>
              <w:rPr>
                <w:rFonts w:hint="eastAsia" w:ascii="仿宋_GB2312" w:hAnsi="仿宋" w:eastAsia="仿宋_GB2312" w:cs="Times New Roman"/>
                <w:color w:val="000000"/>
                <w:sz w:val="18"/>
                <w:szCs w:val="18"/>
              </w:rPr>
              <w:t>李大伟</w:t>
            </w:r>
          </w:p>
        </w:tc>
      </w:tr>
    </w:tbl>
    <w:p>
      <w:pPr>
        <w:rPr>
          <w:rFonts w:ascii="Calibri" w:hAnsi="Calibri" w:eastAsia="宋体" w:cs="Times New Roman"/>
        </w:rPr>
        <w:sectPr>
          <w:pgSz w:w="11906" w:h="16838"/>
          <w:pgMar w:top="1440" w:right="1797" w:bottom="1440" w:left="1797" w:header="851" w:footer="992" w:gutter="0"/>
          <w:cols w:space="720" w:num="1"/>
          <w:titlePg/>
          <w:docGrid w:type="lines" w:linePitch="312" w:charSpace="0"/>
        </w:sectPr>
      </w:pPr>
    </w:p>
    <w:p>
      <w:pPr>
        <w:spacing w:before="48" w:after="48" w:line="360" w:lineRule="auto"/>
        <w:rPr>
          <w:rFonts w:ascii="Times New Roman" w:hAnsi="Times New Roman" w:eastAsia="黑体" w:cs="Times New Roman"/>
          <w:sz w:val="28"/>
          <w:szCs w:val="28"/>
        </w:rPr>
      </w:pPr>
      <w:r>
        <w:rPr>
          <w:rFonts w:ascii="Times New Roman" w:hAnsi="Times New Roman" w:eastAsia="黑体" w:cs="Times New Roman"/>
          <w:sz w:val="28"/>
          <w:szCs w:val="28"/>
        </w:rPr>
        <w:t>二、建设方案</w:t>
      </w:r>
    </w:p>
    <w:tbl>
      <w:tblPr>
        <w:tblStyle w:val="9"/>
        <w:tblW w:w="8642"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6" w:space="0"/>
        </w:tblBorders>
        <w:tblLayout w:type="fixed"/>
        <w:tblCellMar>
          <w:top w:w="0" w:type="dxa"/>
          <w:left w:w="108" w:type="dxa"/>
          <w:bottom w:w="0" w:type="dxa"/>
          <w:right w:w="108" w:type="dxa"/>
        </w:tblCellMar>
      </w:tblPr>
      <w:tblGrid>
        <w:gridCol w:w="846"/>
        <w:gridCol w:w="7796"/>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6" w:space="0"/>
          </w:tblBorders>
          <w:tblCellMar>
            <w:top w:w="0" w:type="dxa"/>
            <w:left w:w="108" w:type="dxa"/>
            <w:bottom w:w="0" w:type="dxa"/>
            <w:right w:w="108" w:type="dxa"/>
          </w:tblCellMar>
        </w:tblPrEx>
        <w:trPr>
          <w:trHeight w:val="411" w:hRule="atLeast"/>
          <w:jc w:val="center"/>
        </w:trPr>
        <w:tc>
          <w:tcPr>
            <w:tcW w:w="8642" w:type="dxa"/>
            <w:gridSpan w:val="2"/>
            <w:vAlign w:val="center"/>
          </w:tcPr>
          <w:p>
            <w:pPr>
              <w:jc w:val="left"/>
              <w:rPr>
                <w:rFonts w:ascii="Times New Roman" w:hAnsi="Times New Roman" w:eastAsia="仿宋_GB2312" w:cs="Times New Roman"/>
                <w:sz w:val="24"/>
                <w:szCs w:val="24"/>
              </w:rPr>
            </w:pPr>
            <w:r>
              <w:rPr>
                <w:rFonts w:hint="eastAsia" w:ascii="Times New Roman" w:hAnsi="Times New Roman" w:eastAsia="仿宋_GB2312" w:cs="Times New Roman"/>
                <w:b/>
                <w:bCs/>
                <w:kern w:val="0"/>
                <w:szCs w:val="21"/>
              </w:rPr>
              <w:t>建设方案</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6" w:space="0"/>
          </w:tblBorders>
          <w:tblCellMar>
            <w:top w:w="0" w:type="dxa"/>
            <w:left w:w="108" w:type="dxa"/>
            <w:bottom w:w="0" w:type="dxa"/>
            <w:right w:w="108" w:type="dxa"/>
          </w:tblCellMar>
        </w:tblPrEx>
        <w:trPr>
          <w:trHeight w:val="2438" w:hRule="atLeast"/>
          <w:jc w:val="center"/>
        </w:trPr>
        <w:tc>
          <w:tcPr>
            <w:tcW w:w="846" w:type="dxa"/>
            <w:vAlign w:val="center"/>
          </w:tcPr>
          <w:p>
            <w:pPr>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建设</w:t>
            </w:r>
          </w:p>
          <w:p>
            <w:pPr>
              <w:jc w:val="center"/>
              <w:rPr>
                <w:rFonts w:ascii="仿宋_GB2312" w:hAnsi="Times New Roman" w:eastAsia="仿宋_GB2312" w:cs="Times New Roman"/>
                <w:kern w:val="0"/>
                <w:szCs w:val="21"/>
              </w:rPr>
            </w:pPr>
            <w:r>
              <w:rPr>
                <w:rFonts w:ascii="Times New Roman" w:hAnsi="Times New Roman" w:eastAsia="仿宋_GB2312" w:cs="Times New Roman"/>
                <w:kern w:val="0"/>
                <w:szCs w:val="21"/>
              </w:rPr>
              <w:t>目标</w:t>
            </w:r>
          </w:p>
        </w:tc>
        <w:tc>
          <w:tcPr>
            <w:tcW w:w="7796" w:type="dxa"/>
          </w:tcPr>
          <w:p>
            <w:pPr>
              <w:ind w:firstLine="420"/>
              <w:rPr>
                <w:rFonts w:ascii="仿宋_GB2312" w:hAnsi="仿宋" w:eastAsia="仿宋_GB2312" w:cs="Times New Roman"/>
                <w:color w:val="000000"/>
                <w:sz w:val="18"/>
                <w:szCs w:val="18"/>
              </w:rPr>
            </w:pPr>
          </w:p>
          <w:p>
            <w:pPr>
              <w:ind w:firstLine="420"/>
              <w:rPr>
                <w:rFonts w:ascii="仿宋_GB2312" w:hAnsi="仿宋" w:eastAsia="仿宋_GB2312" w:cs="Times New Roman"/>
                <w:color w:val="000000"/>
                <w:sz w:val="18"/>
                <w:szCs w:val="18"/>
              </w:rPr>
            </w:pPr>
            <w:r>
              <w:rPr>
                <w:rFonts w:hint="eastAsia" w:ascii="仿宋_GB2312" w:hAnsi="仿宋" w:eastAsia="仿宋_GB2312" w:cs="Times New Roman"/>
                <w:color w:val="000000"/>
                <w:sz w:val="18"/>
                <w:szCs w:val="18"/>
              </w:rPr>
              <w:t>为适应信息化、智能化、综合化发展要求，培养复合型技术技能人才，依据省教学创新团队建设标准要求，经过两年培育和建设，打造满足中等职业教育教学和培训实际需要的高水平、结构化的建筑工程施工专业省级教学创新团队。</w:t>
            </w:r>
          </w:p>
          <w:p>
            <w:pPr>
              <w:rPr>
                <w:rFonts w:ascii="仿宋_GB2312" w:hAnsi="仿宋" w:eastAsia="仿宋_GB2312" w:cs="Times New Roman"/>
                <w:color w:val="000000"/>
                <w:sz w:val="18"/>
                <w:szCs w:val="18"/>
              </w:rPr>
            </w:pPr>
            <w:r>
              <w:rPr>
                <w:rFonts w:hint="eastAsia" w:ascii="仿宋_GB2312" w:hAnsi="仿宋" w:eastAsia="仿宋_GB2312" w:cs="Times New Roman"/>
                <w:color w:val="000000"/>
                <w:sz w:val="18"/>
                <w:szCs w:val="18"/>
              </w:rPr>
              <w:t xml:space="preserve">    1.素质能力目标</w:t>
            </w:r>
          </w:p>
          <w:p>
            <w:pPr>
              <w:rPr>
                <w:rFonts w:ascii="仿宋_GB2312" w:hAnsi="仿宋" w:eastAsia="仿宋_GB2312" w:cs="Times New Roman"/>
                <w:color w:val="000000"/>
                <w:sz w:val="18"/>
                <w:szCs w:val="18"/>
              </w:rPr>
            </w:pPr>
            <w:r>
              <w:rPr>
                <w:rFonts w:hint="eastAsia" w:ascii="仿宋_GB2312" w:hAnsi="仿宋" w:eastAsia="仿宋_GB2312" w:cs="Times New Roman"/>
                <w:color w:val="000000"/>
                <w:sz w:val="18"/>
                <w:szCs w:val="18"/>
              </w:rPr>
              <w:t xml:space="preserve">    坚持“四个相统一”，推动“三全育人”，培养一支以德立身、以德立学、以德施教，坚守专业精神、职业精神和工匠精神，广受学生好评的教学创新团队。</w:t>
            </w:r>
          </w:p>
          <w:p>
            <w:pPr>
              <w:rPr>
                <w:rFonts w:ascii="仿宋_GB2312" w:hAnsi="仿宋" w:eastAsia="仿宋_GB2312" w:cs="Times New Roman"/>
                <w:color w:val="000000"/>
                <w:sz w:val="18"/>
                <w:szCs w:val="18"/>
              </w:rPr>
            </w:pPr>
            <w:r>
              <w:rPr>
                <w:rFonts w:hint="eastAsia" w:ascii="仿宋_GB2312" w:hAnsi="仿宋" w:eastAsia="仿宋_GB2312" w:cs="Times New Roman"/>
                <w:color w:val="000000"/>
                <w:sz w:val="18"/>
                <w:szCs w:val="18"/>
              </w:rPr>
              <w:t xml:space="preserve">    2.梯队结构目标</w:t>
            </w:r>
          </w:p>
          <w:p>
            <w:pPr>
              <w:rPr>
                <w:rFonts w:ascii="仿宋_GB2312" w:hAnsi="仿宋" w:eastAsia="仿宋_GB2312" w:cs="Times New Roman"/>
                <w:color w:val="000000"/>
                <w:sz w:val="18"/>
                <w:szCs w:val="18"/>
              </w:rPr>
            </w:pPr>
            <w:r>
              <w:rPr>
                <w:rFonts w:hint="eastAsia" w:ascii="仿宋_GB2312" w:hAnsi="仿宋" w:eastAsia="仿宋_GB2312" w:cs="Times New Roman"/>
                <w:color w:val="000000"/>
                <w:sz w:val="18"/>
                <w:szCs w:val="18"/>
              </w:rPr>
              <w:t xml:space="preserve">    整合校内外人才资源，优化团队专业结构和年龄结构，组织团队教师定期到企业实践，形成专兼结合的“双师型”结构化教学创新团队。“双师型”教师占比逐步达到100%，高级技术职称人数达</w:t>
            </w:r>
            <w:r>
              <w:rPr>
                <w:rFonts w:ascii="仿宋_GB2312" w:hAnsi="仿宋" w:eastAsia="仿宋_GB2312" w:cs="Times New Roman"/>
                <w:color w:val="000000"/>
                <w:sz w:val="18"/>
                <w:szCs w:val="18"/>
              </w:rPr>
              <w:t>16</w:t>
            </w:r>
            <w:r>
              <w:rPr>
                <w:rFonts w:hint="eastAsia" w:ascii="仿宋_GB2312" w:hAnsi="仿宋" w:eastAsia="仿宋_GB2312" w:cs="Times New Roman"/>
                <w:color w:val="000000"/>
                <w:sz w:val="18"/>
                <w:szCs w:val="18"/>
              </w:rPr>
              <w:t>人；建立一支5-10人、相对稳定的建筑企业高级技术人才兼职教师队伍。</w:t>
            </w:r>
          </w:p>
          <w:p>
            <w:pPr>
              <w:rPr>
                <w:rFonts w:ascii="仿宋_GB2312" w:hAnsi="仿宋" w:eastAsia="仿宋_GB2312" w:cs="Times New Roman"/>
                <w:color w:val="000000"/>
                <w:sz w:val="18"/>
                <w:szCs w:val="18"/>
              </w:rPr>
            </w:pPr>
            <w:r>
              <w:rPr>
                <w:rFonts w:hint="eastAsia" w:ascii="仿宋_GB2312" w:hAnsi="仿宋" w:eastAsia="仿宋_GB2312" w:cs="Times New Roman"/>
                <w:color w:val="000000"/>
                <w:sz w:val="18"/>
                <w:szCs w:val="18"/>
              </w:rPr>
              <w:t xml:space="preserve">    组织团队教师开展专业教法、课程开发、信息技术以及教学标准、职业技能等级标准等专项培训，提升教师模块化教学设计实施能力、课程标准开发能力、教学诊断与评价能力、团队协作能力和信息技术应用能力。</w:t>
            </w:r>
          </w:p>
          <w:p>
            <w:pPr>
              <w:rPr>
                <w:rFonts w:ascii="仿宋_GB2312" w:hAnsi="仿宋" w:eastAsia="仿宋_GB2312" w:cs="Times New Roman"/>
                <w:color w:val="000000"/>
                <w:sz w:val="18"/>
                <w:szCs w:val="18"/>
              </w:rPr>
            </w:pPr>
            <w:r>
              <w:rPr>
                <w:rFonts w:hint="eastAsia" w:ascii="仿宋_GB2312" w:hAnsi="仿宋" w:eastAsia="仿宋_GB2312" w:cs="Times New Roman"/>
                <w:color w:val="000000"/>
                <w:sz w:val="18"/>
                <w:szCs w:val="18"/>
              </w:rPr>
              <w:t xml:space="preserve">    充分发挥教师名师、专业带头人和骨干教师的传、帮、带作用，两年内，团队成员中市级以上教学名师达3人以上，专业带头人3名，中青年骨干教师8名。</w:t>
            </w:r>
          </w:p>
          <w:p>
            <w:pPr>
              <w:ind w:firstLine="420"/>
              <w:rPr>
                <w:rFonts w:ascii="仿宋_GB2312" w:hAnsi="仿宋" w:eastAsia="仿宋_GB2312" w:cs="Times New Roman"/>
                <w:color w:val="000000"/>
                <w:sz w:val="18"/>
                <w:szCs w:val="18"/>
              </w:rPr>
            </w:pPr>
            <w:r>
              <w:rPr>
                <w:rFonts w:hint="eastAsia" w:ascii="仿宋_GB2312" w:hAnsi="仿宋" w:eastAsia="仿宋_GB2312" w:cs="Times New Roman"/>
                <w:color w:val="000000"/>
                <w:sz w:val="18"/>
                <w:szCs w:val="18"/>
              </w:rPr>
              <w:t>3.校企合作目标</w:t>
            </w:r>
          </w:p>
          <w:p>
            <w:pPr>
              <w:ind w:firstLine="420"/>
              <w:rPr>
                <w:rFonts w:ascii="仿宋_GB2312" w:hAnsi="仿宋" w:eastAsia="仿宋_GB2312" w:cs="Times New Roman"/>
                <w:color w:val="000000"/>
                <w:sz w:val="18"/>
                <w:szCs w:val="18"/>
              </w:rPr>
            </w:pPr>
            <w:r>
              <w:rPr>
                <w:rFonts w:hint="eastAsia" w:ascii="仿宋_GB2312" w:hAnsi="仿宋" w:eastAsia="仿宋_GB2312" w:cs="Times New Roman"/>
                <w:color w:val="000000"/>
                <w:sz w:val="18"/>
                <w:szCs w:val="18"/>
              </w:rPr>
              <w:t>以专业（群）建设为基础，从校企协同工作机制建设入手，推进专业设置与产业需求对接、课程内容与职业标准对接、教学过程与生产过程对接。与企业共建高水平教师发展中心，促进“双元”育人，提高技术技能人才培养质量。</w:t>
            </w:r>
          </w:p>
          <w:p>
            <w:pPr>
              <w:ind w:firstLine="420"/>
              <w:rPr>
                <w:rFonts w:ascii="仿宋_GB2312" w:hAnsi="仿宋" w:eastAsia="仿宋_GB2312" w:cs="Times New Roman"/>
                <w:color w:val="000000"/>
                <w:sz w:val="18"/>
                <w:szCs w:val="18"/>
              </w:rPr>
            </w:pPr>
            <w:r>
              <w:rPr>
                <w:rFonts w:hint="eastAsia" w:ascii="仿宋_GB2312" w:hAnsi="仿宋" w:eastAsia="仿宋_GB2312" w:cs="Times New Roman"/>
                <w:color w:val="000000"/>
                <w:sz w:val="18"/>
                <w:szCs w:val="18"/>
              </w:rPr>
              <w:t>4.课程建设目标</w:t>
            </w:r>
          </w:p>
          <w:p>
            <w:pPr>
              <w:ind w:firstLine="420"/>
              <w:rPr>
                <w:rFonts w:ascii="仿宋_GB2312" w:hAnsi="仿宋" w:eastAsia="仿宋_GB2312" w:cs="Times New Roman"/>
                <w:color w:val="000000"/>
                <w:sz w:val="18"/>
                <w:szCs w:val="18"/>
              </w:rPr>
            </w:pPr>
            <w:r>
              <w:rPr>
                <w:rFonts w:hint="eastAsia" w:ascii="仿宋_GB2312" w:hAnsi="仿宋" w:eastAsia="仿宋_GB2312" w:cs="Times New Roman"/>
                <w:color w:val="000000"/>
                <w:sz w:val="18"/>
                <w:szCs w:val="18"/>
              </w:rPr>
              <w:t>积极做好1+X证书制度试点工作，与企业共同研究制订1+X人才培养方案，基于工作过程重构课程体系，及时将新技术、新工艺、新规范纳入课程标准和教学内容，将BIM、建筑工程识图职业技能等级标准等有关内容融入专业课程教学，促进课证融通。</w:t>
            </w:r>
          </w:p>
          <w:p>
            <w:pPr>
              <w:ind w:firstLine="420"/>
              <w:rPr>
                <w:rFonts w:ascii="仿宋_GB2312" w:hAnsi="仿宋" w:eastAsia="仿宋_GB2312" w:cs="Times New Roman"/>
                <w:color w:val="000000"/>
                <w:sz w:val="18"/>
                <w:szCs w:val="18"/>
              </w:rPr>
            </w:pPr>
            <w:r>
              <w:rPr>
                <w:rFonts w:hint="eastAsia" w:ascii="仿宋_GB2312" w:hAnsi="仿宋" w:eastAsia="仿宋_GB2312" w:cs="Times New Roman"/>
                <w:color w:val="000000"/>
                <w:sz w:val="18"/>
                <w:szCs w:val="18"/>
              </w:rPr>
              <w:t>研究制订模块化课程设置方案，按照核心模块单元开发专业教学资源。打造线上和线下结合的教学模式，按照国家职业标准和教学标准开展教学、培训。组织申报3项省级以上精品课程，开发活页式教材3部。</w:t>
            </w:r>
          </w:p>
          <w:p>
            <w:pPr>
              <w:ind w:firstLine="420"/>
              <w:rPr>
                <w:rFonts w:ascii="仿宋_GB2312" w:hAnsi="仿宋" w:eastAsia="仿宋_GB2312" w:cs="Times New Roman"/>
                <w:color w:val="000000"/>
                <w:sz w:val="18"/>
                <w:szCs w:val="18"/>
              </w:rPr>
            </w:pPr>
            <w:r>
              <w:rPr>
                <w:rFonts w:hint="eastAsia" w:ascii="仿宋_GB2312" w:hAnsi="仿宋" w:eastAsia="仿宋_GB2312" w:cs="Times New Roman"/>
                <w:color w:val="000000"/>
                <w:sz w:val="18"/>
                <w:szCs w:val="18"/>
              </w:rPr>
              <w:t>5.教学改革目标</w:t>
            </w:r>
          </w:p>
          <w:p>
            <w:pPr>
              <w:ind w:firstLine="420"/>
              <w:rPr>
                <w:rFonts w:ascii="仿宋_GB2312" w:hAnsi="仿宋" w:eastAsia="仿宋_GB2312" w:cs="Times New Roman"/>
                <w:color w:val="000000"/>
                <w:sz w:val="18"/>
                <w:szCs w:val="18"/>
              </w:rPr>
            </w:pPr>
            <w:r>
              <w:rPr>
                <w:rFonts w:hint="eastAsia" w:ascii="仿宋_GB2312" w:hAnsi="仿宋" w:eastAsia="仿宋_GB2312" w:cs="Times New Roman"/>
                <w:color w:val="000000"/>
                <w:sz w:val="18"/>
                <w:szCs w:val="18"/>
              </w:rPr>
              <w:t>健全德技并修、工学结全的育人模式，实现思政与技术技能培养融合统一。</w:t>
            </w:r>
          </w:p>
          <w:p>
            <w:pPr>
              <w:ind w:firstLine="420"/>
              <w:rPr>
                <w:rFonts w:ascii="仿宋_GB2312" w:hAnsi="仿宋" w:eastAsia="仿宋_GB2312" w:cs="Times New Roman"/>
                <w:color w:val="000000"/>
                <w:sz w:val="18"/>
                <w:szCs w:val="18"/>
              </w:rPr>
            </w:pPr>
            <w:r>
              <w:rPr>
                <w:rFonts w:hint="eastAsia" w:ascii="仿宋_GB2312" w:hAnsi="仿宋" w:eastAsia="仿宋_GB2312" w:cs="Times New Roman"/>
                <w:color w:val="000000"/>
                <w:sz w:val="18"/>
                <w:szCs w:val="18"/>
              </w:rPr>
              <w:t>组织申报省级以上研究课题，明确职责分工，创新模块化教学模式，团队教师全面参与专业建设全过程，探索新教法，支持每位教师形成特色教学风格。</w:t>
            </w:r>
          </w:p>
          <w:p>
            <w:pPr>
              <w:ind w:firstLine="420"/>
              <w:rPr>
                <w:rFonts w:ascii="仿宋_GB2312" w:hAnsi="仿宋" w:eastAsia="仿宋_GB2312" w:cs="Times New Roman"/>
                <w:color w:val="000000"/>
                <w:sz w:val="18"/>
                <w:szCs w:val="18"/>
              </w:rPr>
            </w:pPr>
            <w:r>
              <w:rPr>
                <w:rFonts w:hint="eastAsia" w:ascii="仿宋_GB2312" w:hAnsi="仿宋" w:eastAsia="仿宋_GB2312" w:cs="Times New Roman"/>
                <w:color w:val="000000"/>
                <w:sz w:val="18"/>
                <w:szCs w:val="18"/>
              </w:rPr>
              <w:t>推动虚拟现实等新技术在教育教学中的应用，推进信息技术与教育教学融合创新。深化“三教”改革，促进教学研讨和教学经验交流，提高团队教学水平。</w:t>
            </w:r>
          </w:p>
          <w:p>
            <w:pPr>
              <w:ind w:firstLine="420"/>
              <w:rPr>
                <w:rFonts w:ascii="仿宋_GB2312" w:hAnsi="仿宋" w:eastAsia="仿宋_GB2312" w:cs="Times New Roman"/>
                <w:color w:val="000000"/>
                <w:sz w:val="18"/>
                <w:szCs w:val="18"/>
              </w:rPr>
            </w:pPr>
            <w:r>
              <w:rPr>
                <w:rFonts w:hint="eastAsia" w:ascii="仿宋_GB2312" w:hAnsi="仿宋" w:eastAsia="仿宋_GB2312" w:cs="Times New Roman"/>
                <w:color w:val="000000"/>
                <w:sz w:val="18"/>
                <w:szCs w:val="18"/>
              </w:rPr>
              <w:t>6.成果推广目标</w:t>
            </w:r>
          </w:p>
          <w:p>
            <w:pPr>
              <w:ind w:firstLine="420"/>
              <w:rPr>
                <w:rFonts w:ascii="仿宋_GB2312" w:hAnsi="仿宋" w:eastAsia="仿宋_GB2312" w:cs="Times New Roman"/>
                <w:color w:val="000000"/>
                <w:sz w:val="18"/>
                <w:szCs w:val="18"/>
              </w:rPr>
            </w:pPr>
            <w:r>
              <w:rPr>
                <w:rFonts w:hint="eastAsia" w:ascii="仿宋_GB2312" w:hAnsi="仿宋" w:eastAsia="仿宋_GB2312" w:cs="Times New Roman"/>
                <w:color w:val="000000"/>
                <w:sz w:val="18"/>
                <w:szCs w:val="18"/>
              </w:rPr>
              <w:t>形成一套完整的中职建筑施工专业1+X人才培养方案、基于建筑施工过程的课程体系以及模块化课程方案，建设一批省市级精品课程，开发活页式教材，形成高质量、有特色的经验成果。总结、凝练团队建设成果，推广应用于其它专业人才培养实践。</w:t>
            </w:r>
          </w:p>
          <w:p>
            <w:pPr>
              <w:ind w:firstLine="420"/>
              <w:rPr>
                <w:rFonts w:ascii="仿宋" w:hAnsi="仿宋" w:eastAsia="仿宋" w:cs="Times New Roman"/>
                <w:color w:val="000000"/>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6" w:space="0"/>
          </w:tblBorders>
          <w:tblCellMar>
            <w:top w:w="0" w:type="dxa"/>
            <w:left w:w="108" w:type="dxa"/>
            <w:bottom w:w="0" w:type="dxa"/>
            <w:right w:w="108" w:type="dxa"/>
          </w:tblCellMar>
        </w:tblPrEx>
        <w:trPr>
          <w:trHeight w:val="4747" w:hRule="atLeast"/>
          <w:jc w:val="center"/>
        </w:trPr>
        <w:tc>
          <w:tcPr>
            <w:tcW w:w="846" w:type="dxa"/>
            <w:vAlign w:val="center"/>
          </w:tcPr>
          <w:p>
            <w:pPr>
              <w:jc w:val="center"/>
              <w:rPr>
                <w:rFonts w:ascii="Times New Roman" w:hAnsi="Times New Roman" w:eastAsia="仿宋_GB2312" w:cs="Times New Roman"/>
                <w:kern w:val="0"/>
                <w:szCs w:val="21"/>
              </w:rPr>
            </w:pPr>
            <w:r>
              <w:rPr>
                <w:rFonts w:hint="eastAsia" w:ascii="Times New Roman" w:hAnsi="Times New Roman" w:eastAsia="仿宋_GB2312" w:cs="Times New Roman"/>
                <w:kern w:val="0"/>
                <w:szCs w:val="21"/>
              </w:rPr>
              <w:t>建设</w:t>
            </w:r>
          </w:p>
          <w:p>
            <w:pPr>
              <w:jc w:val="center"/>
              <w:rPr>
                <w:rFonts w:ascii="Times New Roman" w:hAnsi="Times New Roman" w:eastAsia="仿宋_GB2312" w:cs="Times New Roman"/>
                <w:sz w:val="24"/>
                <w:szCs w:val="24"/>
              </w:rPr>
            </w:pPr>
            <w:r>
              <w:rPr>
                <w:rFonts w:hint="eastAsia" w:ascii="Times New Roman" w:hAnsi="Times New Roman" w:eastAsia="仿宋_GB2312" w:cs="Times New Roman"/>
                <w:kern w:val="0"/>
                <w:szCs w:val="21"/>
              </w:rPr>
              <w:t>任务</w:t>
            </w:r>
          </w:p>
        </w:tc>
        <w:tc>
          <w:tcPr>
            <w:tcW w:w="7796" w:type="dxa"/>
          </w:tcPr>
          <w:p>
            <w:pPr>
              <w:rPr>
                <w:rFonts w:ascii="仿宋_GB2312" w:hAnsi="仿宋" w:eastAsia="仿宋_GB2312" w:cs="Times New Roman"/>
                <w:color w:val="000000"/>
                <w:sz w:val="18"/>
                <w:szCs w:val="18"/>
              </w:rPr>
            </w:pPr>
            <w:r>
              <w:rPr>
                <w:rFonts w:hint="eastAsia" w:ascii="仿宋_GB2312" w:hAnsi="仿宋" w:eastAsia="仿宋_GB2312" w:cs="Times New Roman"/>
                <w:color w:val="000000"/>
                <w:sz w:val="18"/>
                <w:szCs w:val="18"/>
              </w:rPr>
              <w:t>一、加强团队教师能力建设</w:t>
            </w:r>
          </w:p>
          <w:p>
            <w:pPr>
              <w:ind w:firstLine="420"/>
              <w:rPr>
                <w:rFonts w:ascii="仿宋_GB2312" w:hAnsi="仿宋" w:eastAsia="仿宋_GB2312" w:cs="Times New Roman"/>
                <w:color w:val="000000"/>
                <w:sz w:val="18"/>
                <w:szCs w:val="18"/>
              </w:rPr>
            </w:pPr>
            <w:r>
              <w:rPr>
                <w:rFonts w:hint="eastAsia" w:ascii="仿宋_GB2312" w:hAnsi="仿宋" w:eastAsia="仿宋_GB2312" w:cs="Times New Roman"/>
                <w:color w:val="000000"/>
                <w:sz w:val="18"/>
                <w:szCs w:val="18"/>
              </w:rPr>
              <w:t>1.全面贯彻党的教育方针，坚持教书和育人相统一，坚持言传和身教相统一，坚持潜心问道和关注社会相统一，坚持学术自由和学术规范相统一，推动全员全过程全方位“三全育人”，培养一支具备正确的世界观、人生观和价值观，忠诚党的教育事业，恪守职业道德，以德立身、以德立学、以德施教，坚守专业精神、职业精神和工匠精神，德才兼备、广受学生好评的教学创新团队。</w:t>
            </w:r>
          </w:p>
          <w:p>
            <w:pPr>
              <w:ind w:firstLine="420"/>
              <w:rPr>
                <w:rFonts w:ascii="仿宋_GB2312" w:hAnsi="仿宋" w:eastAsia="仿宋_GB2312" w:cs="Times New Roman"/>
                <w:color w:val="000000"/>
                <w:sz w:val="18"/>
                <w:szCs w:val="18"/>
              </w:rPr>
            </w:pPr>
            <w:r>
              <w:rPr>
                <w:rFonts w:hint="eastAsia" w:ascii="仿宋_GB2312" w:hAnsi="仿宋" w:eastAsia="仿宋_GB2312" w:cs="Times New Roman"/>
                <w:color w:val="000000"/>
                <w:sz w:val="18"/>
                <w:szCs w:val="18"/>
              </w:rPr>
              <w:t>2.整合校内外人才资源，不断优化团队人员组成结构，对团队师资队伍进行提前规划，分层次、分重点、分阶段地建立师资引进和培养机制。形成专兼结合的“双师型”结构化教师教学创新团队。</w:t>
            </w:r>
          </w:p>
          <w:p>
            <w:pPr>
              <w:ind w:firstLine="420"/>
              <w:rPr>
                <w:rFonts w:ascii="仿宋_GB2312" w:hAnsi="仿宋" w:eastAsia="仿宋_GB2312" w:cs="Times New Roman"/>
                <w:color w:val="000000"/>
                <w:sz w:val="18"/>
                <w:szCs w:val="18"/>
              </w:rPr>
            </w:pPr>
            <w:r>
              <w:rPr>
                <w:rFonts w:hint="eastAsia" w:ascii="仿宋_GB2312" w:hAnsi="仿宋" w:eastAsia="仿宋_GB2312" w:cs="Times New Roman"/>
                <w:color w:val="000000"/>
                <w:sz w:val="18"/>
                <w:szCs w:val="18"/>
              </w:rPr>
              <w:t>3.聘请具有专业能力和丰富经验的专家学者指导教师进行学习和实践活动，对团队中的青年教师实施一对一导师制，全面推进教师培养的针对性，形成梯队建设，提高教师培养质量，大力培养青年教师的教学水平，使他们早日走向成熟。</w:t>
            </w:r>
          </w:p>
          <w:p>
            <w:pPr>
              <w:ind w:firstLine="420"/>
              <w:rPr>
                <w:rFonts w:ascii="仿宋_GB2312" w:hAnsi="仿宋" w:eastAsia="仿宋_GB2312" w:cs="Times New Roman"/>
                <w:color w:val="000000"/>
                <w:sz w:val="18"/>
                <w:szCs w:val="18"/>
              </w:rPr>
            </w:pPr>
            <w:r>
              <w:rPr>
                <w:rFonts w:hint="eastAsia" w:ascii="仿宋_GB2312" w:hAnsi="仿宋" w:eastAsia="仿宋_GB2312" w:cs="Times New Roman"/>
                <w:color w:val="000000"/>
                <w:sz w:val="18"/>
                <w:szCs w:val="18"/>
              </w:rPr>
              <w:t>4.进一步完善规范教学过程评价、课程设计评价，教学科研同步发展。完善激励制度，制定合理的绩效评价系统。加大对师资的培训与交流工作投入，让团队教师可以通过外出培训交流等方式，开阔眼界，了解学术和专业发展的最新成果。</w:t>
            </w:r>
          </w:p>
          <w:p>
            <w:pPr>
              <w:ind w:firstLine="420"/>
              <w:rPr>
                <w:rFonts w:ascii="仿宋_GB2312" w:hAnsi="仿宋" w:eastAsia="仿宋_GB2312" w:cs="Times New Roman"/>
                <w:color w:val="000000"/>
                <w:sz w:val="18"/>
                <w:szCs w:val="18"/>
              </w:rPr>
            </w:pPr>
            <w:r>
              <w:rPr>
                <w:rFonts w:hint="eastAsia" w:ascii="仿宋_GB2312" w:hAnsi="仿宋" w:eastAsia="仿宋_GB2312" w:cs="Times New Roman"/>
                <w:color w:val="000000"/>
                <w:sz w:val="18"/>
                <w:szCs w:val="18"/>
              </w:rPr>
              <w:t>5.组织团队教师开展专业教学方法、课程开发技术、信息技术应用培训以及专业教学标准、职业技能等级标准等专项培训，提升教师模块化教学设计实施能力、课程标准开发能力、教学诊断与评价能力、团队协作能力和信息技术应用能力。</w:t>
            </w:r>
          </w:p>
          <w:p>
            <w:pPr>
              <w:ind w:firstLine="420"/>
              <w:rPr>
                <w:rFonts w:ascii="仿宋_GB2312" w:hAnsi="仿宋" w:eastAsia="仿宋_GB2312" w:cs="Times New Roman"/>
                <w:color w:val="000000"/>
                <w:sz w:val="18"/>
                <w:szCs w:val="18"/>
              </w:rPr>
            </w:pPr>
            <w:r>
              <w:rPr>
                <w:rFonts w:hint="eastAsia" w:ascii="仿宋_GB2312" w:hAnsi="仿宋" w:eastAsia="仿宋_GB2312" w:cs="Times New Roman"/>
                <w:color w:val="000000"/>
                <w:sz w:val="18"/>
                <w:szCs w:val="18"/>
              </w:rPr>
              <w:t>6.组织团队教师定期到企业实践，学习专业领域先进技术，促进关键技能改进与创新，提升教师实习实训指导能力和技术技能积累创新能力。</w:t>
            </w:r>
          </w:p>
          <w:p>
            <w:pPr>
              <w:rPr>
                <w:rFonts w:ascii="仿宋_GB2312" w:hAnsi="仿宋" w:eastAsia="仿宋_GB2312" w:cs="Times New Roman"/>
                <w:color w:val="000000"/>
                <w:sz w:val="18"/>
                <w:szCs w:val="18"/>
              </w:rPr>
            </w:pPr>
            <w:r>
              <w:rPr>
                <w:rFonts w:hint="eastAsia" w:ascii="仿宋_GB2312" w:hAnsi="仿宋" w:eastAsia="仿宋_GB2312" w:cs="Times New Roman"/>
                <w:color w:val="000000"/>
                <w:sz w:val="18"/>
                <w:szCs w:val="18"/>
              </w:rPr>
              <w:t>二、建立团队建设协作共同体</w:t>
            </w:r>
          </w:p>
          <w:p>
            <w:pPr>
              <w:ind w:firstLine="420"/>
              <w:rPr>
                <w:rFonts w:ascii="仿宋_GB2312" w:hAnsi="仿宋" w:eastAsia="仿宋_GB2312" w:cs="Times New Roman"/>
                <w:color w:val="000000"/>
                <w:sz w:val="18"/>
                <w:szCs w:val="18"/>
              </w:rPr>
            </w:pPr>
            <w:r>
              <w:rPr>
                <w:rFonts w:hint="eastAsia" w:ascii="仿宋_GB2312" w:hAnsi="仿宋" w:eastAsia="仿宋_GB2312" w:cs="Times New Roman"/>
                <w:color w:val="000000"/>
                <w:sz w:val="18"/>
                <w:szCs w:val="18"/>
              </w:rPr>
              <w:t>1.以专业（群）建设为基础，完善校企合作、团队建设协同工作机制，推进专业设置与产业需求对接、课程内容与职业标准对接、教学过程与生产过程对接。积极与相关企业形成协作共同体，认真执行协作管理制度、落实建设举措、完善协同机制，充分发挥协作共同体的示范引领作用，带动全院专业协同发展。</w:t>
            </w:r>
          </w:p>
          <w:p>
            <w:pPr>
              <w:ind w:firstLine="420"/>
              <w:rPr>
                <w:rFonts w:ascii="仿宋_GB2312" w:hAnsi="仿宋" w:eastAsia="仿宋_GB2312" w:cs="Times New Roman"/>
                <w:color w:val="000000"/>
                <w:sz w:val="18"/>
                <w:szCs w:val="18"/>
              </w:rPr>
            </w:pPr>
            <w:r>
              <w:rPr>
                <w:rFonts w:hint="eastAsia" w:ascii="仿宋_GB2312" w:hAnsi="仿宋" w:eastAsia="仿宋_GB2312" w:cs="Times New Roman"/>
                <w:color w:val="000000"/>
                <w:sz w:val="18"/>
                <w:szCs w:val="18"/>
              </w:rPr>
              <w:t>2.与建筑施工企业合作共建高水平“双师型”教师实习实训基地及教师发展中心，根据自身特点和人才培养需要，主动与具备条件的企业在人才培养、教师培训、技术创新、就业创业、社会服务、文化传承、资源开发等方面开展全面深度合作，促进“双元”育人，提高技术技能人才培养质量。</w:t>
            </w:r>
          </w:p>
          <w:p>
            <w:pPr>
              <w:rPr>
                <w:rFonts w:ascii="仿宋_GB2312" w:hAnsi="仿宋" w:eastAsia="仿宋_GB2312" w:cs="Times New Roman"/>
                <w:color w:val="000000"/>
                <w:sz w:val="18"/>
                <w:szCs w:val="18"/>
              </w:rPr>
            </w:pPr>
            <w:r>
              <w:rPr>
                <w:rFonts w:hint="eastAsia" w:ascii="仿宋_GB2312" w:hAnsi="仿宋" w:eastAsia="仿宋_GB2312" w:cs="Times New Roman"/>
                <w:color w:val="000000"/>
                <w:sz w:val="18"/>
                <w:szCs w:val="18"/>
              </w:rPr>
              <w:t>三、构建对接职业标准的课程体系</w:t>
            </w:r>
          </w:p>
          <w:p>
            <w:pPr>
              <w:ind w:firstLine="420"/>
              <w:rPr>
                <w:rFonts w:ascii="仿宋_GB2312" w:hAnsi="仿宋" w:eastAsia="仿宋_GB2312" w:cs="Times New Roman"/>
                <w:color w:val="000000"/>
                <w:sz w:val="18"/>
                <w:szCs w:val="18"/>
              </w:rPr>
            </w:pPr>
            <w:r>
              <w:rPr>
                <w:rFonts w:hint="eastAsia" w:ascii="仿宋_GB2312" w:hAnsi="宋体" w:eastAsia="仿宋_GB2312" w:cs="Times New Roman"/>
                <w:color w:val="000000"/>
                <w:szCs w:val="21"/>
              </w:rPr>
              <w:t>1</w:t>
            </w:r>
            <w:r>
              <w:rPr>
                <w:rFonts w:hint="eastAsia" w:ascii="仿宋_GB2312" w:hAnsi="仿宋" w:eastAsia="仿宋_GB2312" w:cs="Times New Roman"/>
                <w:color w:val="000000"/>
                <w:sz w:val="18"/>
                <w:szCs w:val="18"/>
              </w:rPr>
              <w:t>.推动1+X证书制度试点工作，服务“1”与“X”的有机衔接，校企共同研究制订人才培养方案，按照职业岗位（群）的能力要求，基于职业工作过程重构课程体系，及时将新技术、新工艺、新规范纳入课程标准和教学内容，将职业技能等级标准等有关内容融入专业课程教学，进一步发挥好学历证书作用，夯实学生可持续发展基础，拓展就业创业本领，缓解结构性就业矛盾，促进职业技能等级证书与学历证书相互融通。</w:t>
            </w:r>
          </w:p>
          <w:p>
            <w:pPr>
              <w:ind w:firstLine="420"/>
              <w:rPr>
                <w:rFonts w:ascii="仿宋_GB2312" w:hAnsi="仿宋" w:eastAsia="仿宋_GB2312" w:cs="Times New Roman"/>
                <w:color w:val="000000"/>
                <w:sz w:val="18"/>
                <w:szCs w:val="18"/>
              </w:rPr>
            </w:pPr>
            <w:r>
              <w:rPr>
                <w:rFonts w:hint="eastAsia" w:ascii="仿宋_GB2312" w:hAnsi="仿宋" w:eastAsia="仿宋_GB2312" w:cs="Times New Roman"/>
                <w:color w:val="000000"/>
                <w:sz w:val="18"/>
                <w:szCs w:val="18"/>
              </w:rPr>
              <w:t>2.研究制订专业能力模块化课程设置方案，按照若干核心模块单元开发专业教学资源。以《职业标准》为依据，以工程项目实施的全过程为参考系，以“贯穿项目”为载体，采用建筑施工企业工作过程→岗位工作过程→岗位专业人员工作职责→典型工作任务→专业技能+专业知识+工作态度→项目化课程→专业课程体系的思路进行课程建构。</w:t>
            </w:r>
          </w:p>
          <w:p>
            <w:pPr>
              <w:ind w:firstLine="420"/>
              <w:rPr>
                <w:rFonts w:ascii="仿宋_GB2312" w:hAnsi="仿宋" w:eastAsia="仿宋_GB2312" w:cs="Times New Roman"/>
                <w:color w:val="000000"/>
                <w:sz w:val="18"/>
                <w:szCs w:val="18"/>
              </w:rPr>
            </w:pPr>
            <w:r>
              <w:rPr>
                <w:rFonts w:hint="eastAsia" w:ascii="仿宋_GB2312" w:hAnsi="仿宋" w:eastAsia="仿宋_GB2312" w:cs="Times New Roman"/>
                <w:color w:val="000000"/>
                <w:sz w:val="18"/>
                <w:szCs w:val="18"/>
              </w:rPr>
              <w:t>3.组织团队教师集体备课、协同教研、规范教案编写，严格教学秩序，有效开展校本教研、网络研修，通过听评课、教学评比活动提高教师业务水平。做好课程总体设计和教学组织实施，推动课堂教学革命。丰富和拓展教学资源，打造线上和线下结合的教学模式，全面打造高质量的专业课程，按照国家职业标准和教学标准开展教学、培训。组织申报3项精品课程，开发活页式、工作手册式教材3部。</w:t>
            </w:r>
          </w:p>
          <w:p>
            <w:pPr>
              <w:rPr>
                <w:rFonts w:ascii="仿宋_GB2312" w:hAnsi="仿宋" w:eastAsia="仿宋_GB2312" w:cs="Times New Roman"/>
                <w:color w:val="000000"/>
                <w:sz w:val="18"/>
                <w:szCs w:val="18"/>
              </w:rPr>
            </w:pPr>
            <w:r>
              <w:rPr>
                <w:rFonts w:hint="eastAsia" w:ascii="仿宋_GB2312" w:hAnsi="仿宋" w:eastAsia="仿宋_GB2312" w:cs="Times New Roman"/>
                <w:color w:val="000000"/>
                <w:sz w:val="18"/>
                <w:szCs w:val="18"/>
              </w:rPr>
              <w:t>四、创新团队协作的模块化教学模式</w:t>
            </w:r>
          </w:p>
          <w:p>
            <w:pPr>
              <w:ind w:firstLine="420"/>
              <w:rPr>
                <w:rFonts w:ascii="仿宋_GB2312" w:hAnsi="仿宋" w:eastAsia="仿宋_GB2312" w:cs="Times New Roman"/>
                <w:color w:val="000000"/>
                <w:sz w:val="18"/>
                <w:szCs w:val="18"/>
              </w:rPr>
            </w:pPr>
            <w:r>
              <w:rPr>
                <w:rFonts w:hint="eastAsia" w:ascii="仿宋_GB2312" w:hAnsi="仿宋" w:eastAsia="仿宋_GB2312" w:cs="Times New Roman"/>
                <w:color w:val="000000"/>
                <w:sz w:val="18"/>
                <w:szCs w:val="18"/>
              </w:rPr>
              <w:t>1.以学生为中心，健全德技并修、工学结全的育人模式，构建“思政课程”与“课程思政”大格局，全面推进全员全过程全方位“三全育人”，实现思想政治教育与技术技能培养融合统一。</w:t>
            </w:r>
          </w:p>
          <w:p>
            <w:pPr>
              <w:ind w:firstLine="420"/>
              <w:rPr>
                <w:rFonts w:ascii="仿宋_GB2312" w:hAnsi="仿宋" w:eastAsia="仿宋_GB2312" w:cs="Times New Roman"/>
                <w:color w:val="000000"/>
                <w:sz w:val="18"/>
                <w:szCs w:val="18"/>
              </w:rPr>
            </w:pPr>
            <w:r>
              <w:rPr>
                <w:rFonts w:hint="eastAsia" w:ascii="仿宋_GB2312" w:hAnsi="仿宋" w:eastAsia="仿宋_GB2312" w:cs="Times New Roman"/>
                <w:color w:val="000000"/>
                <w:sz w:val="18"/>
                <w:szCs w:val="18"/>
              </w:rPr>
              <w:t>2.通过制度创新，进一步挖掘团队教师的教学和科研潜力，开展团队教学改革课题研究，积极申报省市级研究课题。创新模块化教学模式，探索“行动导向”教学、项目式教学、情景式教学、工作过程导向教学等新教法，支持每位教师形成特色教学风格。</w:t>
            </w:r>
          </w:p>
          <w:p>
            <w:pPr>
              <w:ind w:firstLine="420"/>
              <w:rPr>
                <w:rFonts w:ascii="仿宋_GB2312" w:hAnsi="仿宋" w:eastAsia="仿宋_GB2312" w:cs="Times New Roman"/>
                <w:color w:val="000000"/>
                <w:sz w:val="18"/>
                <w:szCs w:val="18"/>
              </w:rPr>
            </w:pPr>
            <w:r>
              <w:rPr>
                <w:rFonts w:hint="eastAsia" w:ascii="仿宋_GB2312" w:hAnsi="仿宋" w:eastAsia="仿宋_GB2312" w:cs="Times New Roman"/>
                <w:color w:val="000000"/>
                <w:sz w:val="18"/>
                <w:szCs w:val="18"/>
              </w:rPr>
              <w:t>3.明确团队教师职责分工，通过奖惩机制，要求团队每位教师全面参与人才培养方案制订、课程标准开发、教学流程重构、课程结构再造、学习管理与评价等专业建设全过程，教师分工协作进行模块化教学，不断提升教学质量效果。</w:t>
            </w:r>
          </w:p>
          <w:p>
            <w:pPr>
              <w:ind w:firstLine="420"/>
              <w:rPr>
                <w:rFonts w:ascii="仿宋_GB2312" w:hAnsi="仿宋" w:eastAsia="仿宋_GB2312" w:cs="Times New Roman"/>
                <w:color w:val="000000"/>
                <w:sz w:val="18"/>
                <w:szCs w:val="18"/>
              </w:rPr>
            </w:pPr>
            <w:r>
              <w:rPr>
                <w:rFonts w:hint="eastAsia" w:ascii="仿宋_GB2312" w:hAnsi="仿宋" w:eastAsia="仿宋_GB2312" w:cs="Times New Roman"/>
                <w:color w:val="000000"/>
                <w:sz w:val="18"/>
                <w:szCs w:val="18"/>
              </w:rPr>
              <w:t>4.推动人工智能、大数据、虚拟现实等新技术在教育教学中的应用，推进信息技术与教育教学融合创新。深化教师、教材、教法“三教”改革，加快教学内容、方法改革与优质教学资源开发进程，促进教学研讨和教学经验交流，提高教师队伍的教学水平与人才培养质量。</w:t>
            </w:r>
          </w:p>
          <w:p>
            <w:pPr>
              <w:rPr>
                <w:rFonts w:ascii="仿宋_GB2312" w:hAnsi="宋体" w:eastAsia="仿宋_GB2312" w:cs="Times New Roman"/>
                <w:color w:val="000000"/>
                <w:szCs w:val="21"/>
              </w:rPr>
            </w:pPr>
            <w:r>
              <w:rPr>
                <w:rFonts w:hint="eastAsia" w:ascii="仿宋_GB2312" w:hAnsi="仿宋" w:eastAsia="仿宋_GB2312" w:cs="Times New Roman"/>
                <w:color w:val="000000"/>
                <w:sz w:val="18"/>
                <w:szCs w:val="18"/>
              </w:rPr>
              <w:t>五、形成高质量、有特色的经验成果</w:t>
            </w:r>
          </w:p>
          <w:p>
            <w:pPr>
              <w:ind w:firstLine="420"/>
              <w:rPr>
                <w:rFonts w:ascii="仿宋_GB2312" w:hAnsi="宋体" w:eastAsia="仿宋_GB2312" w:cs="Times New Roman"/>
                <w:color w:val="000000"/>
                <w:szCs w:val="21"/>
              </w:rPr>
            </w:pPr>
            <w:r>
              <w:rPr>
                <w:rFonts w:hint="eastAsia" w:ascii="仿宋_GB2312" w:hAnsi="仿宋" w:eastAsia="仿宋_GB2312" w:cs="Times New Roman"/>
                <w:color w:val="000000"/>
                <w:sz w:val="18"/>
                <w:szCs w:val="18"/>
              </w:rPr>
              <w:t>形成一套完整的中职建筑施工专业1+X人才培养方案、基于建筑施工过程的课程体系以及模块化课程方案，建设一批省市级精品课程，开发活页式教材，形成高质量、有特色的经验成果。不断优化团队建设方案，总结、凝练团队建设成果，积极促进成果应用转化，将其推广应用于本院其它专业人才培养实践，逐步形成独具特色的中职教育教学模式，为中等职业学校教学团队建设提供经验借鉴。</w:t>
            </w:r>
          </w:p>
          <w:p>
            <w:pPr>
              <w:snapToGrid w:val="0"/>
              <w:jc w:val="left"/>
              <w:rPr>
                <w:rFonts w:ascii="仿宋_GB2312" w:hAnsi="Times New Roman" w:eastAsia="仿宋_GB2312" w:cs="Times New Roman"/>
                <w:sz w:val="18"/>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6" w:space="0"/>
          </w:tblBorders>
          <w:tblCellMar>
            <w:top w:w="0" w:type="dxa"/>
            <w:left w:w="108" w:type="dxa"/>
            <w:bottom w:w="0" w:type="dxa"/>
            <w:right w:w="108" w:type="dxa"/>
          </w:tblCellMar>
        </w:tblPrEx>
        <w:trPr>
          <w:trHeight w:val="2817" w:hRule="atLeast"/>
          <w:jc w:val="center"/>
        </w:trPr>
        <w:tc>
          <w:tcPr>
            <w:tcW w:w="846" w:type="dxa"/>
            <w:vAlign w:val="center"/>
          </w:tcPr>
          <w:p>
            <w:pPr>
              <w:jc w:val="center"/>
              <w:rPr>
                <w:rFonts w:ascii="Times New Roman" w:hAnsi="Times New Roman" w:eastAsia="仿宋_GB2312" w:cs="Times New Roman"/>
                <w:kern w:val="0"/>
                <w:szCs w:val="21"/>
              </w:rPr>
            </w:pPr>
            <w:r>
              <w:rPr>
                <w:rFonts w:hint="eastAsia" w:ascii="Times New Roman" w:hAnsi="Times New Roman" w:eastAsia="仿宋_GB2312" w:cs="Times New Roman"/>
                <w:kern w:val="0"/>
                <w:szCs w:val="21"/>
              </w:rPr>
              <w:t>质量</w:t>
            </w:r>
          </w:p>
          <w:p>
            <w:pPr>
              <w:jc w:val="center"/>
              <w:rPr>
                <w:rFonts w:ascii="Times New Roman" w:hAnsi="Times New Roman" w:eastAsia="仿宋_GB2312" w:cs="Times New Roman"/>
                <w:kern w:val="0"/>
                <w:szCs w:val="21"/>
              </w:rPr>
            </w:pPr>
            <w:r>
              <w:rPr>
                <w:rFonts w:hint="eastAsia" w:ascii="Times New Roman" w:hAnsi="Times New Roman" w:eastAsia="仿宋_GB2312" w:cs="Times New Roman"/>
                <w:kern w:val="0"/>
                <w:szCs w:val="21"/>
              </w:rPr>
              <w:t>控制</w:t>
            </w:r>
          </w:p>
        </w:tc>
        <w:tc>
          <w:tcPr>
            <w:tcW w:w="7796" w:type="dxa"/>
          </w:tcPr>
          <w:p>
            <w:pPr>
              <w:ind w:firstLine="420"/>
              <w:rPr>
                <w:rFonts w:ascii="仿宋_GB2312" w:hAnsi="仿宋" w:eastAsia="仿宋_GB2312" w:cs="Times New Roman"/>
                <w:color w:val="000000"/>
                <w:sz w:val="18"/>
                <w:szCs w:val="18"/>
              </w:rPr>
            </w:pPr>
            <w:r>
              <w:rPr>
                <w:rFonts w:hint="eastAsia" w:ascii="仿宋_GB2312" w:hAnsi="仿宋" w:eastAsia="仿宋_GB2312" w:cs="Times New Roman"/>
                <w:color w:val="000000"/>
                <w:sz w:val="18"/>
                <w:szCs w:val="18"/>
              </w:rPr>
              <w:t>为深入学习贯彻习近平新时代中国特色社会主义思想和党的十九大精神，全面贯彻落实全国教育大会精神和《国家职业教育改革实施方案》决策部署，根据《河北省职业院校教师教学创新团队建设方案》的标准和要求，依托学院条件和专业基础，制定建筑工程施工教学创新团队建设目标。</w:t>
            </w:r>
          </w:p>
          <w:p>
            <w:pPr>
              <w:ind w:firstLine="420"/>
              <w:rPr>
                <w:rFonts w:ascii="仿宋_GB2312" w:hAnsi="仿宋" w:eastAsia="仿宋_GB2312" w:cs="Times New Roman"/>
                <w:color w:val="000000"/>
                <w:sz w:val="18"/>
                <w:szCs w:val="18"/>
              </w:rPr>
            </w:pPr>
            <w:r>
              <w:rPr>
                <w:rFonts w:hint="eastAsia" w:ascii="仿宋_GB2312" w:hAnsi="仿宋" w:eastAsia="仿宋_GB2312" w:cs="Times New Roman"/>
                <w:color w:val="000000"/>
                <w:sz w:val="18"/>
                <w:szCs w:val="18"/>
              </w:rPr>
              <w:t>1.为保证建筑工程施工教学创新团队长期健康发展，学院要建设有利于团队发展的政策体系。根据学校办学基础、目标定位以及人才培养需求，高度重视教学创新团队建设工作，将团队建设放到突出重要的地位，制定一系列行之有效的管理措施、奖励政策和激励制度，为团队建设提供强有力的制度保障，在整体教学改革规划的基础上，建设一支教学质量高、结构合理的教学团队。</w:t>
            </w:r>
          </w:p>
          <w:p>
            <w:pPr>
              <w:ind w:firstLine="420"/>
              <w:rPr>
                <w:rFonts w:ascii="仿宋_GB2312" w:hAnsi="仿宋" w:eastAsia="仿宋_GB2312" w:cs="Times New Roman"/>
                <w:color w:val="000000"/>
                <w:sz w:val="18"/>
                <w:szCs w:val="18"/>
              </w:rPr>
            </w:pPr>
            <w:r>
              <w:rPr>
                <w:rFonts w:hint="eastAsia" w:ascii="仿宋_GB2312" w:hAnsi="仿宋" w:eastAsia="仿宋_GB2312" w:cs="Times New Roman"/>
                <w:color w:val="000000"/>
                <w:sz w:val="18"/>
                <w:szCs w:val="18"/>
              </w:rPr>
              <w:t>2.建立学院、系部、团队带头人具体负责的三级管理体制，形成三级之间分工明确、有机协调的教学团队。以团队带头人为中心、以骨干教师为生力军，以青年教师为后备军，造就学历结构、年龄结构、职称结构合理、教学水平高的高质量教师团队，在教学、科研、专业建设等方面发挥作用。</w:t>
            </w:r>
          </w:p>
          <w:p>
            <w:pPr>
              <w:ind w:firstLine="420"/>
              <w:rPr>
                <w:rFonts w:ascii="仿宋_GB2312" w:hAnsi="仿宋" w:eastAsia="仿宋_GB2312" w:cs="Times New Roman"/>
                <w:color w:val="000000"/>
                <w:sz w:val="18"/>
                <w:szCs w:val="18"/>
              </w:rPr>
            </w:pPr>
            <w:r>
              <w:rPr>
                <w:rFonts w:hint="eastAsia" w:ascii="仿宋_GB2312" w:hAnsi="仿宋" w:eastAsia="仿宋_GB2312" w:cs="Times New Roman"/>
                <w:color w:val="000000"/>
                <w:sz w:val="18"/>
                <w:szCs w:val="18"/>
              </w:rPr>
              <w:t>3.对于建筑工程施工教学创新团队的梯队建设提供有力的人才引进机制和培养计划，积极创造条件鼓励团队青年教师学历提高，选派教师进修、访学、企业实践，并在岗位聘任上向团队骨干成员倾斜，促进团队的教学与科研水平的提高。</w:t>
            </w:r>
          </w:p>
          <w:p>
            <w:pPr>
              <w:ind w:firstLine="420"/>
              <w:rPr>
                <w:rFonts w:ascii="仿宋_GB2312" w:hAnsi="仿宋" w:eastAsia="仿宋_GB2312" w:cs="Times New Roman"/>
                <w:color w:val="000000"/>
                <w:sz w:val="18"/>
                <w:szCs w:val="18"/>
              </w:rPr>
            </w:pPr>
            <w:r>
              <w:rPr>
                <w:rFonts w:hint="eastAsia" w:ascii="仿宋_GB2312" w:hAnsi="仿宋" w:eastAsia="仿宋_GB2312" w:cs="Times New Roman"/>
                <w:color w:val="000000"/>
                <w:sz w:val="18"/>
                <w:szCs w:val="18"/>
              </w:rPr>
              <w:t>4.遴选培养教学经验丰富、有创新意识，善于整合与利用社会资源，能及时跟踪产业发展趋势和行业动态，准确把握专业建设与教学改革方向，能制订切实可行的团队建设规划，实现团队可持续发展的教学团队带头人，教学创新团队实行带头人负责制。同时，在带头人的选拔和培养过程中引入竞争机制，实行动态管理。</w:t>
            </w:r>
          </w:p>
          <w:p>
            <w:pPr>
              <w:ind w:firstLine="420"/>
              <w:rPr>
                <w:rFonts w:ascii="仿宋_GB2312" w:hAnsi="仿宋" w:eastAsia="仿宋_GB2312" w:cs="Times New Roman"/>
                <w:color w:val="000000"/>
                <w:sz w:val="18"/>
                <w:szCs w:val="18"/>
              </w:rPr>
            </w:pPr>
            <w:r>
              <w:rPr>
                <w:rFonts w:hint="eastAsia" w:ascii="仿宋_GB2312" w:hAnsi="仿宋" w:eastAsia="仿宋_GB2312" w:cs="Times New Roman"/>
                <w:color w:val="000000"/>
                <w:sz w:val="18"/>
                <w:szCs w:val="18"/>
              </w:rPr>
              <w:t>5.在学校层面，要制定有利于教学团队发展的激励政策，对于有突出成绩的团队带头人和团队成员给予物质待遇、职称评聘等方面的支持与鼓励，从而为教学团队的健康发展营造具有竞争性的政策环境。</w:t>
            </w:r>
          </w:p>
          <w:p>
            <w:pPr>
              <w:ind w:firstLine="420"/>
              <w:rPr>
                <w:rFonts w:ascii="仿宋_GB2312" w:hAnsi="仿宋" w:eastAsia="仿宋_GB2312" w:cs="Times New Roman"/>
                <w:color w:val="000000"/>
                <w:sz w:val="18"/>
                <w:szCs w:val="18"/>
              </w:rPr>
            </w:pPr>
            <w:r>
              <w:rPr>
                <w:rFonts w:hint="eastAsia" w:ascii="仿宋_GB2312" w:hAnsi="仿宋" w:eastAsia="仿宋_GB2312" w:cs="Times New Roman"/>
                <w:color w:val="000000"/>
                <w:sz w:val="18"/>
                <w:szCs w:val="18"/>
              </w:rPr>
              <w:t>6.提供必要的经费保障。重视教学团队建设工作，对于遴选出来的优秀教学团队给予经费支持。将教学团队建设与现有的学科专业建设、课程建设、实验教学基础建设结合起来，把是否拥有优秀的教学团队作为衡量这些项目建设成效的标准之一。</w:t>
            </w:r>
          </w:p>
          <w:p>
            <w:pPr>
              <w:ind w:firstLine="420"/>
              <w:rPr>
                <w:rFonts w:ascii="仿宋_GB2312" w:hAnsi="仿宋" w:eastAsia="仿宋_GB2312" w:cs="Times New Roman"/>
                <w:color w:val="000000"/>
                <w:sz w:val="18"/>
                <w:szCs w:val="18"/>
              </w:rPr>
            </w:pPr>
            <w:r>
              <w:rPr>
                <w:rFonts w:hint="eastAsia" w:ascii="仿宋_GB2312" w:hAnsi="仿宋" w:eastAsia="仿宋_GB2312" w:cs="Times New Roman"/>
                <w:color w:val="000000"/>
                <w:sz w:val="18"/>
                <w:szCs w:val="18"/>
              </w:rPr>
              <w:t>7.建立有效的教学团队内部管理及运行机制。学校要给予教学团队充分的教学改革自主权、经费和教师资源的使用权。通过定期的教学评估检测其成效，从而为教学改革营造相对自主的氛围 。</w:t>
            </w:r>
          </w:p>
          <w:p>
            <w:pPr>
              <w:ind w:firstLine="420"/>
              <w:rPr>
                <w:rFonts w:ascii="仿宋_GB2312" w:hAnsi="仿宋" w:eastAsia="仿宋_GB2312" w:cs="Times New Roman"/>
                <w:color w:val="000000"/>
                <w:sz w:val="18"/>
                <w:szCs w:val="18"/>
              </w:rPr>
            </w:pPr>
            <w:r>
              <w:rPr>
                <w:rFonts w:hint="eastAsia" w:ascii="仿宋_GB2312" w:hAnsi="仿宋" w:eastAsia="仿宋_GB2312" w:cs="Times New Roman"/>
                <w:color w:val="000000"/>
                <w:sz w:val="18"/>
                <w:szCs w:val="18"/>
              </w:rPr>
              <w:t>8.教学团队建设应坚持开放、动态发展的理念，根据专业人才培养的规律和趋势，不断吸收教学改革的新思想、新方法，根据教学内容改革的实际需要，通过目标激励和竞争激励等方法，强化团队带头人和团队成员的责任意识，充分发挥团队成员的智慧和创造力，建立教学改革问题的定期研讨机制、民主协商机制，形成团队的凝聚力和向心力。</w:t>
            </w:r>
          </w:p>
          <w:p>
            <w:pPr>
              <w:ind w:firstLine="420"/>
              <w:jc w:val="left"/>
              <w:rPr>
                <w:rFonts w:ascii="仿宋_GB2312" w:hAnsi="仿宋" w:eastAsia="仿宋_GB2312" w:cs="Times New Roman"/>
                <w:color w:val="000000"/>
                <w:sz w:val="18"/>
                <w:szCs w:val="18"/>
              </w:rPr>
            </w:pPr>
            <w:r>
              <w:rPr>
                <w:rFonts w:hint="eastAsia" w:ascii="仿宋_GB2312" w:hAnsi="仿宋" w:eastAsia="仿宋_GB2312" w:cs="Times New Roman"/>
                <w:color w:val="000000"/>
                <w:sz w:val="18"/>
                <w:szCs w:val="18"/>
              </w:rPr>
              <w:t>9.建立学生评教机制，建立学校评价、学生评价以及团队内部自我评价相结合的制度，为教学团队的可持续发展提供良好的运行机制保障。</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6" w:space="0"/>
          </w:tblBorders>
          <w:tblCellMar>
            <w:top w:w="0" w:type="dxa"/>
            <w:left w:w="108" w:type="dxa"/>
            <w:bottom w:w="0" w:type="dxa"/>
            <w:right w:w="108" w:type="dxa"/>
          </w:tblCellMar>
        </w:tblPrEx>
        <w:trPr>
          <w:trHeight w:val="2404" w:hRule="atLeast"/>
          <w:jc w:val="center"/>
        </w:trPr>
        <w:tc>
          <w:tcPr>
            <w:tcW w:w="846" w:type="dxa"/>
            <w:vAlign w:val="center"/>
          </w:tcPr>
          <w:p>
            <w:pPr>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成果</w:t>
            </w:r>
          </w:p>
          <w:p>
            <w:pPr>
              <w:jc w:val="center"/>
              <w:rPr>
                <w:rFonts w:ascii="Times New Roman" w:hAnsi="Times New Roman" w:eastAsia="仿宋_GB2312" w:cs="Times New Roman"/>
                <w:b/>
                <w:sz w:val="24"/>
                <w:szCs w:val="24"/>
              </w:rPr>
            </w:pPr>
            <w:r>
              <w:rPr>
                <w:rFonts w:ascii="Times New Roman" w:hAnsi="Times New Roman" w:eastAsia="仿宋_GB2312" w:cs="Times New Roman"/>
                <w:kern w:val="0"/>
                <w:szCs w:val="21"/>
              </w:rPr>
              <w:t>应用</w:t>
            </w:r>
          </w:p>
        </w:tc>
        <w:tc>
          <w:tcPr>
            <w:tcW w:w="7796" w:type="dxa"/>
          </w:tcPr>
          <w:p>
            <w:pPr>
              <w:ind w:firstLine="420"/>
              <w:jc w:val="left"/>
              <w:rPr>
                <w:rFonts w:ascii="仿宋_GB2312" w:hAnsi="仿宋" w:eastAsia="仿宋_GB2312" w:cs="Times New Roman"/>
                <w:color w:val="000000"/>
                <w:sz w:val="18"/>
                <w:szCs w:val="18"/>
              </w:rPr>
            </w:pPr>
            <w:r>
              <w:rPr>
                <w:rFonts w:hint="eastAsia" w:ascii="仿宋_GB2312" w:hAnsi="仿宋" w:eastAsia="仿宋_GB2312" w:cs="Times New Roman"/>
                <w:color w:val="000000"/>
                <w:sz w:val="18"/>
                <w:szCs w:val="18"/>
              </w:rPr>
              <w:t>1.制定推广计划，明确职责分工</w:t>
            </w:r>
          </w:p>
          <w:p>
            <w:pPr>
              <w:ind w:firstLine="420"/>
              <w:jc w:val="left"/>
              <w:rPr>
                <w:rFonts w:ascii="仿宋_GB2312" w:hAnsi="仿宋" w:eastAsia="仿宋_GB2312" w:cs="Times New Roman"/>
                <w:color w:val="000000"/>
                <w:sz w:val="18"/>
                <w:szCs w:val="18"/>
              </w:rPr>
            </w:pPr>
            <w:r>
              <w:rPr>
                <w:rFonts w:hint="eastAsia" w:ascii="仿宋_GB2312" w:hAnsi="仿宋" w:eastAsia="仿宋_GB2312" w:cs="Times New Roman"/>
                <w:color w:val="000000"/>
                <w:sz w:val="18"/>
                <w:szCs w:val="18"/>
              </w:rPr>
              <w:t>为保证教学创新团队建设有序运行、取得实效，对于创建取得的研究成果制定详细的推广应用计划，制订团队建设的成果应用实施方案，将推广应用纳入团队建设总体规划。明确职责分工，指定专人负责，将成果推广应用工作作为团队建设的一项重要工作，抓好抓紧，落到实处。坚持学院、系部支持，团队带头人为主，团队成员全员参与的推广应用机制。</w:t>
            </w:r>
          </w:p>
          <w:p>
            <w:pPr>
              <w:ind w:firstLine="420"/>
              <w:jc w:val="left"/>
              <w:rPr>
                <w:rFonts w:ascii="仿宋_GB2312" w:hAnsi="仿宋" w:eastAsia="仿宋_GB2312" w:cs="Times New Roman"/>
                <w:color w:val="000000"/>
                <w:sz w:val="18"/>
                <w:szCs w:val="18"/>
              </w:rPr>
            </w:pPr>
            <w:r>
              <w:rPr>
                <w:rFonts w:hint="eastAsia" w:ascii="仿宋_GB2312" w:hAnsi="仿宋" w:eastAsia="仿宋_GB2312" w:cs="Times New Roman"/>
                <w:color w:val="000000"/>
                <w:sz w:val="18"/>
                <w:szCs w:val="18"/>
              </w:rPr>
              <w:t>2.加强实践检验，及时总结优化</w:t>
            </w:r>
          </w:p>
          <w:p>
            <w:pPr>
              <w:ind w:firstLine="420"/>
              <w:jc w:val="left"/>
              <w:rPr>
                <w:rFonts w:ascii="仿宋_GB2312" w:hAnsi="仿宋" w:eastAsia="仿宋_GB2312" w:cs="Times New Roman"/>
                <w:color w:val="000000"/>
                <w:sz w:val="18"/>
                <w:szCs w:val="18"/>
              </w:rPr>
            </w:pPr>
            <w:r>
              <w:rPr>
                <w:rFonts w:hint="eastAsia" w:ascii="仿宋_GB2312" w:hAnsi="仿宋" w:eastAsia="仿宋_GB2312" w:cs="Times New Roman"/>
                <w:color w:val="000000"/>
                <w:sz w:val="18"/>
                <w:szCs w:val="18"/>
              </w:rPr>
              <w:t>团队带头人应及时总结教学创新团队运行机制、管理办法、校企合作育人模式，将其系统化、规范化。将团队创建过程中的研究成果如与1+X有机衔接的课程标准、根据工作过程重构的课程体系、创新的模块化教学方法以及研究过程中开发的在线精品课程、活页式教材等及时应用于教学实践，在教学实践中加以检验。通过集体研讨、听评课、调研访谈、专家评教、学生评教等方式，形成诊断改进报告，对研究成果进行不断优化。</w:t>
            </w:r>
          </w:p>
          <w:p>
            <w:pPr>
              <w:ind w:firstLine="420"/>
              <w:jc w:val="left"/>
              <w:rPr>
                <w:rFonts w:ascii="仿宋_GB2312" w:hAnsi="仿宋" w:eastAsia="仿宋_GB2312" w:cs="Times New Roman"/>
                <w:color w:val="000000"/>
                <w:sz w:val="18"/>
                <w:szCs w:val="18"/>
              </w:rPr>
            </w:pPr>
            <w:r>
              <w:rPr>
                <w:rFonts w:hint="eastAsia" w:ascii="仿宋_GB2312" w:hAnsi="仿宋" w:eastAsia="仿宋_GB2312" w:cs="Times New Roman"/>
                <w:color w:val="000000"/>
                <w:sz w:val="18"/>
                <w:szCs w:val="18"/>
              </w:rPr>
              <w:t>3.坚持点面结合，分层逐步推进</w:t>
            </w:r>
          </w:p>
          <w:p>
            <w:pPr>
              <w:ind w:firstLine="420"/>
              <w:jc w:val="left"/>
              <w:rPr>
                <w:rFonts w:ascii="仿宋_GB2312" w:hAnsi="仿宋" w:eastAsia="仿宋_GB2312" w:cs="Times New Roman"/>
                <w:color w:val="000000"/>
                <w:sz w:val="18"/>
                <w:szCs w:val="18"/>
              </w:rPr>
            </w:pPr>
            <w:r>
              <w:rPr>
                <w:rFonts w:hint="eastAsia" w:ascii="仿宋_GB2312" w:hAnsi="仿宋" w:eastAsia="仿宋_GB2312" w:cs="Times New Roman"/>
                <w:color w:val="000000"/>
                <w:sz w:val="18"/>
                <w:szCs w:val="18"/>
              </w:rPr>
              <w:t>研究成果的应用推广过程中，坚持理论联系实际的原则，注重整体性和全面性，采取以点带面、分层逐步、有序推进的方式。从专业试点开始，抓典型、树标杆，对研究进程、成果、典型案例、出现的问题及原因进行全方位的反馈、总结、分析，集体讨论，提出修订意见。整理有关材料，对推广研究的成果进行评估、深化，摸索推广经验的同时在学院铺开，最后将成熟的研究成果面向区域仍至全省中职学校进行全方位、多角度、多层面推广实施，力争互相促进、共同发展。</w:t>
            </w:r>
          </w:p>
          <w:p>
            <w:pPr>
              <w:ind w:firstLine="420"/>
              <w:jc w:val="left"/>
              <w:rPr>
                <w:rFonts w:ascii="仿宋_GB2312" w:hAnsi="仿宋" w:eastAsia="仿宋_GB2312" w:cs="Times New Roman"/>
                <w:color w:val="000000"/>
                <w:sz w:val="18"/>
                <w:szCs w:val="18"/>
              </w:rPr>
            </w:pPr>
            <w:r>
              <w:rPr>
                <w:rFonts w:hint="eastAsia" w:ascii="仿宋_GB2312" w:hAnsi="仿宋" w:eastAsia="仿宋_GB2312" w:cs="Times New Roman"/>
                <w:color w:val="000000"/>
                <w:sz w:val="18"/>
                <w:szCs w:val="18"/>
              </w:rPr>
              <w:t>4.落实激励机制，提供经费保障</w:t>
            </w:r>
          </w:p>
          <w:p>
            <w:pPr>
              <w:ind w:firstLine="420"/>
              <w:jc w:val="left"/>
              <w:rPr>
                <w:rFonts w:ascii="仿宋_GB2312" w:hAnsi="仿宋" w:eastAsia="仿宋_GB2312" w:cs="Times New Roman"/>
                <w:color w:val="000000"/>
                <w:sz w:val="18"/>
                <w:szCs w:val="18"/>
              </w:rPr>
            </w:pPr>
            <w:r>
              <w:rPr>
                <w:rFonts w:hint="eastAsia" w:ascii="仿宋_GB2312" w:hAnsi="仿宋" w:eastAsia="仿宋_GB2312" w:cs="Times New Roman"/>
                <w:color w:val="000000"/>
                <w:sz w:val="18"/>
                <w:szCs w:val="18"/>
              </w:rPr>
              <w:t>根据项目成果推广工作的需要，学院制定相应的奖励政策，设立成果推广专项经费，对推广应用、经验交流工作中取得显著成绩的员工进行奖励和表彰。</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6" w:space="0"/>
          </w:tblBorders>
          <w:tblCellMar>
            <w:top w:w="0" w:type="dxa"/>
            <w:left w:w="108" w:type="dxa"/>
            <w:bottom w:w="0" w:type="dxa"/>
            <w:right w:w="108" w:type="dxa"/>
          </w:tblCellMar>
        </w:tblPrEx>
        <w:trPr>
          <w:trHeight w:val="552" w:hRule="atLeast"/>
          <w:jc w:val="center"/>
        </w:trPr>
        <w:tc>
          <w:tcPr>
            <w:tcW w:w="8642" w:type="dxa"/>
            <w:gridSpan w:val="2"/>
            <w:vAlign w:val="center"/>
          </w:tcPr>
          <w:p>
            <w:pPr>
              <w:jc w:val="left"/>
              <w:rPr>
                <w:rFonts w:ascii="Times New Roman" w:hAnsi="Times New Roman" w:eastAsia="仿宋_GB2312" w:cs="Times New Roman"/>
                <w:szCs w:val="21"/>
              </w:rPr>
            </w:pPr>
            <w:r>
              <w:rPr>
                <w:rFonts w:hint="eastAsia" w:ascii="Times New Roman" w:hAnsi="Times New Roman" w:eastAsia="仿宋_GB2312" w:cs="Times New Roman"/>
                <w:b/>
                <w:bCs/>
                <w:kern w:val="0"/>
                <w:szCs w:val="21"/>
              </w:rPr>
              <w:t>保障措施</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6" w:space="0"/>
          </w:tblBorders>
          <w:tblCellMar>
            <w:top w:w="0" w:type="dxa"/>
            <w:left w:w="108" w:type="dxa"/>
            <w:bottom w:w="0" w:type="dxa"/>
            <w:right w:w="108" w:type="dxa"/>
          </w:tblCellMar>
        </w:tblPrEx>
        <w:trPr>
          <w:trHeight w:val="2826" w:hRule="atLeast"/>
          <w:jc w:val="center"/>
        </w:trPr>
        <w:tc>
          <w:tcPr>
            <w:tcW w:w="846" w:type="dxa"/>
            <w:vAlign w:val="center"/>
          </w:tcPr>
          <w:p>
            <w:pPr>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组织</w:t>
            </w:r>
          </w:p>
          <w:p>
            <w:pPr>
              <w:jc w:val="center"/>
              <w:rPr>
                <w:rFonts w:ascii="Times New Roman" w:hAnsi="Times New Roman" w:eastAsia="仿宋_GB2312" w:cs="Times New Roman"/>
                <w:kern w:val="0"/>
                <w:szCs w:val="21"/>
              </w:rPr>
            </w:pPr>
            <w:r>
              <w:rPr>
                <w:rFonts w:hint="eastAsia" w:ascii="Times New Roman" w:hAnsi="Times New Roman" w:eastAsia="仿宋_GB2312" w:cs="Times New Roman"/>
                <w:kern w:val="0"/>
                <w:szCs w:val="21"/>
              </w:rPr>
              <w:t>保障</w:t>
            </w:r>
          </w:p>
        </w:tc>
        <w:tc>
          <w:tcPr>
            <w:tcW w:w="7796" w:type="dxa"/>
          </w:tcPr>
          <w:p>
            <w:pPr>
              <w:ind w:firstLine="420"/>
              <w:jc w:val="left"/>
              <w:rPr>
                <w:rFonts w:ascii="仿宋" w:hAnsi="仿宋" w:eastAsia="仿宋" w:cs="Times New Roman"/>
                <w:color w:val="000000"/>
                <w:sz w:val="18"/>
                <w:szCs w:val="18"/>
              </w:rPr>
            </w:pPr>
          </w:p>
          <w:p>
            <w:pPr>
              <w:ind w:firstLine="420"/>
              <w:jc w:val="left"/>
              <w:rPr>
                <w:rFonts w:ascii="仿宋_GB2312" w:hAnsi="Times New Roman" w:eastAsia="仿宋_GB2312" w:cs="Times New Roman"/>
                <w:kern w:val="0"/>
                <w:sz w:val="18"/>
                <w:szCs w:val="18"/>
              </w:rPr>
            </w:pPr>
            <w:r>
              <w:rPr>
                <w:rFonts w:hint="eastAsia" w:ascii="仿宋_GB2312" w:hAnsi="仿宋" w:eastAsia="仿宋_GB2312" w:cs="Times New Roman"/>
                <w:color w:val="000000"/>
                <w:sz w:val="18"/>
                <w:szCs w:val="18"/>
              </w:rPr>
              <w:t>由学校主要领导牵头成立建筑工程施工专业教师教学创新团队创建项目领导小组，建立企业和学校共建的教师发展中心。坚持学院支持，系部为主实施，团队自主建设，由学院、系部和教学团队按照职责分工分级管理、分级建设。学院做好总体规划，系部负责统筹协调和团队建设组织实施工作，教务处负责教学改革、人才培养方案制（修）订及课程开发工作的指导工作；系部结合实际情况，制定实施 “教师教学创新团队建设方案”；教学团队要结合专业教学实际，制订团队建设的具体实施方案，明确团队建设的总体目标、师资配备规划，落实团队建设、管理、激励和奖惩的制度举措等。</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6" w:space="0"/>
          </w:tblBorders>
          <w:tblCellMar>
            <w:top w:w="0" w:type="dxa"/>
            <w:left w:w="108" w:type="dxa"/>
            <w:bottom w:w="0" w:type="dxa"/>
            <w:right w:w="108" w:type="dxa"/>
          </w:tblCellMar>
        </w:tblPrEx>
        <w:trPr>
          <w:trHeight w:val="2951" w:hRule="atLeast"/>
          <w:jc w:val="center"/>
        </w:trPr>
        <w:tc>
          <w:tcPr>
            <w:tcW w:w="846" w:type="dxa"/>
            <w:vAlign w:val="center"/>
          </w:tcPr>
          <w:p>
            <w:pPr>
              <w:jc w:val="center"/>
              <w:rPr>
                <w:rFonts w:ascii="Times New Roman" w:hAnsi="Times New Roman" w:eastAsia="仿宋_GB2312" w:cs="Times New Roman"/>
                <w:kern w:val="0"/>
                <w:szCs w:val="21"/>
              </w:rPr>
            </w:pPr>
            <w:r>
              <w:rPr>
                <w:rFonts w:hint="eastAsia" w:ascii="Times New Roman" w:hAnsi="Times New Roman" w:eastAsia="仿宋_GB2312" w:cs="Times New Roman"/>
                <w:kern w:val="0"/>
                <w:szCs w:val="21"/>
              </w:rPr>
              <w:t>制度</w:t>
            </w:r>
          </w:p>
          <w:p>
            <w:pPr>
              <w:jc w:val="center"/>
              <w:rPr>
                <w:rFonts w:ascii="Times New Roman" w:hAnsi="Times New Roman" w:eastAsia="仿宋_GB2312" w:cs="Times New Roman"/>
                <w:kern w:val="0"/>
                <w:szCs w:val="21"/>
              </w:rPr>
            </w:pPr>
            <w:r>
              <w:rPr>
                <w:rFonts w:hint="eastAsia" w:ascii="Times New Roman" w:hAnsi="Times New Roman" w:eastAsia="仿宋_GB2312" w:cs="Times New Roman"/>
                <w:kern w:val="0"/>
                <w:szCs w:val="21"/>
              </w:rPr>
              <w:t>保障</w:t>
            </w:r>
          </w:p>
        </w:tc>
        <w:tc>
          <w:tcPr>
            <w:tcW w:w="7796" w:type="dxa"/>
          </w:tcPr>
          <w:p>
            <w:pPr>
              <w:spacing w:before="156" w:beforeLines="50"/>
              <w:ind w:firstLine="420"/>
              <w:jc w:val="left"/>
              <w:rPr>
                <w:rFonts w:ascii="仿宋_GB2312" w:hAnsi="仿宋" w:eastAsia="仿宋_GB2312" w:cs="Times New Roman"/>
                <w:color w:val="000000"/>
                <w:sz w:val="18"/>
                <w:szCs w:val="18"/>
              </w:rPr>
            </w:pPr>
            <w:r>
              <w:rPr>
                <w:rFonts w:hint="eastAsia" w:ascii="仿宋_GB2312" w:hAnsi="仿宋" w:eastAsia="仿宋_GB2312" w:cs="Times New Roman"/>
                <w:color w:val="000000"/>
                <w:sz w:val="18"/>
                <w:szCs w:val="18"/>
              </w:rPr>
              <w:t>学院支持申报教师教学创新团队建设研究课题和项目，支持开展教育教学改革研究与实践。制定团队培训计划，分批次选派团队负责人和教师培训和进修。团队教师参加教学名师、教学成果奖等评选，同等条件下优先推荐。学院为团队建设创设必要条件，将教师参加团队情况作为考核评价和职称晋升的重要依据。</w:t>
            </w:r>
          </w:p>
          <w:p>
            <w:pPr>
              <w:spacing w:before="156" w:beforeLines="50"/>
              <w:ind w:firstLine="420"/>
              <w:jc w:val="left"/>
              <w:rPr>
                <w:rFonts w:ascii="仿宋_GB2312" w:hAnsi="仿宋" w:eastAsia="仿宋_GB2312" w:cs="Times New Roman"/>
                <w:color w:val="000000"/>
                <w:sz w:val="18"/>
                <w:szCs w:val="18"/>
              </w:rPr>
            </w:pPr>
            <w:r>
              <w:rPr>
                <w:rFonts w:hint="eastAsia" w:ascii="仿宋_GB2312" w:hAnsi="仿宋" w:eastAsia="仿宋_GB2312" w:cs="Times New Roman"/>
                <w:color w:val="000000"/>
                <w:sz w:val="18"/>
                <w:szCs w:val="18"/>
              </w:rPr>
              <w:t>学院组建专家工作组，由优秀教师、企业高级技术人员、外聘专家共同组成，加强团队建设工作的咨询指导、业务培训、绩效评价和监督检查。采取“结对子”方式，与相关建筑企业实训基地联系对接团队建设协作共同体，完善工作机制，加强资源共享，协同研究创新，推动共同体发挥作用、取得实效。</w:t>
            </w:r>
          </w:p>
          <w:p>
            <w:pPr>
              <w:spacing w:before="156" w:beforeLines="50"/>
              <w:ind w:firstLine="420"/>
              <w:jc w:val="left"/>
              <w:rPr>
                <w:rFonts w:ascii="仿宋_GB2312" w:hAnsi="Times New Roman" w:eastAsia="仿宋_GB2312" w:cs="Times New Roman"/>
                <w:kern w:val="0"/>
                <w:sz w:val="18"/>
                <w:szCs w:val="18"/>
              </w:rPr>
            </w:pPr>
            <w:r>
              <w:rPr>
                <w:rFonts w:hint="eastAsia" w:ascii="仿宋_GB2312" w:hAnsi="仿宋" w:eastAsia="仿宋_GB2312" w:cs="Times New Roman"/>
                <w:color w:val="000000"/>
                <w:sz w:val="18"/>
                <w:szCs w:val="18"/>
              </w:rPr>
              <w:t>采取专家评估、第三方评估等方式开展绩效评价，形成诊断改进报告和绩效评估报告。加强教师督查指导，实行动态调整机制，强化成果产出导向。</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6" w:space="0"/>
          </w:tblBorders>
          <w:tblCellMar>
            <w:top w:w="0" w:type="dxa"/>
            <w:left w:w="108" w:type="dxa"/>
            <w:bottom w:w="0" w:type="dxa"/>
            <w:right w:w="108" w:type="dxa"/>
          </w:tblCellMar>
        </w:tblPrEx>
        <w:trPr>
          <w:trHeight w:val="3263" w:hRule="atLeast"/>
          <w:jc w:val="center"/>
        </w:trPr>
        <w:tc>
          <w:tcPr>
            <w:tcW w:w="846" w:type="dxa"/>
            <w:vAlign w:val="center"/>
          </w:tcPr>
          <w:p>
            <w:pPr>
              <w:jc w:val="center"/>
              <w:rPr>
                <w:rFonts w:ascii="Times New Roman" w:hAnsi="Times New Roman" w:eastAsia="仿宋_GB2312" w:cs="Times New Roman"/>
                <w:kern w:val="0"/>
                <w:szCs w:val="21"/>
              </w:rPr>
            </w:pPr>
            <w:r>
              <w:rPr>
                <w:rFonts w:hint="eastAsia" w:ascii="Times New Roman" w:hAnsi="Times New Roman" w:eastAsia="仿宋_GB2312" w:cs="Times New Roman"/>
                <w:kern w:val="0"/>
                <w:szCs w:val="21"/>
              </w:rPr>
              <w:t>条件</w:t>
            </w:r>
          </w:p>
          <w:p>
            <w:pPr>
              <w:jc w:val="center"/>
              <w:rPr>
                <w:rFonts w:ascii="Times New Roman" w:hAnsi="Times New Roman" w:eastAsia="仿宋_GB2312" w:cs="Times New Roman"/>
                <w:kern w:val="0"/>
                <w:szCs w:val="21"/>
              </w:rPr>
            </w:pPr>
            <w:r>
              <w:rPr>
                <w:rFonts w:hint="eastAsia" w:ascii="Times New Roman" w:hAnsi="Times New Roman" w:eastAsia="仿宋_GB2312" w:cs="Times New Roman"/>
                <w:kern w:val="0"/>
                <w:szCs w:val="21"/>
              </w:rPr>
              <w:t>保障</w:t>
            </w:r>
          </w:p>
        </w:tc>
        <w:tc>
          <w:tcPr>
            <w:tcW w:w="7796" w:type="dxa"/>
          </w:tcPr>
          <w:p>
            <w:pPr>
              <w:spacing w:before="156" w:beforeLines="50"/>
              <w:ind w:firstLine="420"/>
              <w:jc w:val="left"/>
              <w:rPr>
                <w:rFonts w:ascii="仿宋_GB2312" w:hAnsi="仿宋" w:eastAsia="仿宋_GB2312" w:cs="Times New Roman"/>
                <w:color w:val="000000"/>
                <w:sz w:val="18"/>
                <w:szCs w:val="18"/>
              </w:rPr>
            </w:pPr>
            <w:r>
              <w:rPr>
                <w:rFonts w:hint="eastAsia" w:ascii="仿宋_GB2312" w:hAnsi="仿宋" w:eastAsia="仿宋_GB2312" w:cs="Times New Roman"/>
                <w:color w:val="000000"/>
                <w:sz w:val="18"/>
                <w:szCs w:val="18"/>
              </w:rPr>
              <w:t>唐山市建筑工程中等专业学校始建于1981年，是原河北省东北部唯一一所建筑类中等专业学校，国家级重点中等职业学校，2014年并入唐山劳动技师学院。学院占地530亩，建筑面积17万平方米，办学规模9000人，是国家中等职业教育改革发展示范学校、全国高技能人才培养示范基地、河北唐山职业技能公共实训中心、河北职业教育质量提升工程精品校创建单位、唐山市中等职业学校师资培训基地。学校师资力量雄厚、教学设备先进、教学方法符合学生身心特征，技能操作全部能在校内完成，一体化教学、模块教学在重点专业实施推广，能够让学生在“做中学，学中做”，获得符合岗位要求的专业技能。</w:t>
            </w:r>
          </w:p>
          <w:p>
            <w:pPr>
              <w:spacing w:before="156" w:beforeLines="50"/>
              <w:ind w:firstLine="420"/>
              <w:jc w:val="left"/>
              <w:rPr>
                <w:rFonts w:ascii="仿宋_GB2312" w:hAnsi="仿宋" w:eastAsia="仿宋_GB2312" w:cs="Times New Roman"/>
                <w:color w:val="000000"/>
                <w:sz w:val="18"/>
                <w:szCs w:val="18"/>
              </w:rPr>
            </w:pPr>
            <w:r>
              <w:rPr>
                <w:rFonts w:hint="eastAsia" w:ascii="仿宋_GB2312" w:hAnsi="仿宋" w:eastAsia="仿宋_GB2312" w:cs="Times New Roman"/>
                <w:color w:val="000000"/>
                <w:sz w:val="18"/>
                <w:szCs w:val="18"/>
              </w:rPr>
              <w:t>学校学科特色鲜明，专业设置行业特点突出。其中建筑工程施工专业为省级骨干专业，教师中12人具有国家一级建造师、注册造价师、注册监理师等执业资格，10人具有河北省建筑施工企业特种作业人员考评资格，10人具有河北省评标专家资格。</w:t>
            </w:r>
          </w:p>
          <w:p>
            <w:pPr>
              <w:spacing w:before="156" w:beforeLines="50"/>
              <w:ind w:firstLine="420"/>
              <w:jc w:val="left"/>
              <w:rPr>
                <w:rFonts w:ascii="Times New Roman" w:hAnsi="Times New Roman" w:eastAsia="仿宋_GB2312" w:cs="Times New Roman"/>
                <w:sz w:val="18"/>
                <w:szCs w:val="21"/>
              </w:rPr>
            </w:pPr>
            <w:r>
              <w:rPr>
                <w:rFonts w:hint="eastAsia" w:ascii="仿宋_GB2312" w:hAnsi="仿宋" w:eastAsia="仿宋_GB2312" w:cs="Times New Roman"/>
                <w:color w:val="000000"/>
                <w:sz w:val="18"/>
                <w:szCs w:val="18"/>
              </w:rPr>
              <w:t>教学团队由</w:t>
            </w:r>
            <w:r>
              <w:rPr>
                <w:rFonts w:ascii="仿宋_GB2312" w:hAnsi="仿宋" w:eastAsia="仿宋_GB2312" w:cs="Times New Roman"/>
                <w:color w:val="000000"/>
                <w:sz w:val="18"/>
                <w:szCs w:val="18"/>
              </w:rPr>
              <w:t>20</w:t>
            </w:r>
            <w:r>
              <w:rPr>
                <w:rFonts w:hint="eastAsia" w:ascii="仿宋_GB2312" w:hAnsi="仿宋" w:eastAsia="仿宋_GB2312" w:cs="Times New Roman"/>
                <w:color w:val="000000"/>
                <w:sz w:val="18"/>
                <w:szCs w:val="18"/>
              </w:rPr>
              <w:t>名专兼职教师组成，高级职称教师占</w:t>
            </w:r>
            <w:r>
              <w:rPr>
                <w:rFonts w:ascii="仿宋_GB2312" w:hAnsi="仿宋" w:eastAsia="仿宋_GB2312" w:cs="Times New Roman"/>
                <w:color w:val="000000"/>
                <w:sz w:val="18"/>
                <w:szCs w:val="18"/>
              </w:rPr>
              <w:t>65</w:t>
            </w:r>
            <w:r>
              <w:rPr>
                <w:rFonts w:hint="eastAsia" w:ascii="仿宋_GB2312" w:hAnsi="仿宋" w:eastAsia="仿宋_GB2312" w:cs="Times New Roman"/>
                <w:color w:val="000000"/>
                <w:sz w:val="18"/>
                <w:szCs w:val="18"/>
              </w:rPr>
              <w:t>%，研究生学历教师占60%，其中11名教师具有国家一级建造师、注册造价师、注册监理师等执业资格，5名教师具有河北省评标专家资格，形成了实力雄厚，结构合理的教师梯队，为建筑工程施工专业的进一步发展奠定了良好的基础。</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6" w:space="0"/>
          </w:tblBorders>
          <w:tblCellMar>
            <w:top w:w="0" w:type="dxa"/>
            <w:left w:w="108" w:type="dxa"/>
            <w:bottom w:w="0" w:type="dxa"/>
            <w:right w:w="108" w:type="dxa"/>
          </w:tblCellMar>
        </w:tblPrEx>
        <w:trPr>
          <w:trHeight w:val="549" w:hRule="atLeast"/>
          <w:jc w:val="center"/>
        </w:trPr>
        <w:tc>
          <w:tcPr>
            <w:tcW w:w="8642" w:type="dxa"/>
            <w:gridSpan w:val="2"/>
            <w:vAlign w:val="center"/>
          </w:tcPr>
          <w:p>
            <w:pPr>
              <w:jc w:val="left"/>
              <w:rPr>
                <w:rFonts w:ascii="Times New Roman" w:hAnsi="Times New Roman" w:eastAsia="仿宋_GB2312" w:cs="Times New Roman"/>
                <w:szCs w:val="21"/>
              </w:rPr>
            </w:pPr>
            <w:r>
              <w:rPr>
                <w:rFonts w:hint="eastAsia" w:ascii="Times New Roman" w:hAnsi="Times New Roman" w:eastAsia="仿宋_GB2312" w:cs="Times New Roman"/>
                <w:b/>
                <w:bCs/>
                <w:kern w:val="0"/>
                <w:szCs w:val="21"/>
              </w:rPr>
              <w:t>其他</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6" w:space="0"/>
          </w:tblBorders>
          <w:tblCellMar>
            <w:top w:w="0" w:type="dxa"/>
            <w:left w:w="108" w:type="dxa"/>
            <w:bottom w:w="0" w:type="dxa"/>
            <w:right w:w="108" w:type="dxa"/>
          </w:tblCellMar>
        </w:tblPrEx>
        <w:trPr>
          <w:trHeight w:val="2643" w:hRule="atLeast"/>
          <w:jc w:val="center"/>
        </w:trPr>
        <w:tc>
          <w:tcPr>
            <w:tcW w:w="846" w:type="dxa"/>
            <w:vAlign w:val="center"/>
          </w:tcPr>
          <w:p>
            <w:pPr>
              <w:jc w:val="center"/>
              <w:rPr>
                <w:rFonts w:ascii="Times New Roman" w:hAnsi="Times New Roman" w:eastAsia="仿宋_GB2312" w:cs="Times New Roman"/>
                <w:kern w:val="0"/>
                <w:szCs w:val="21"/>
              </w:rPr>
            </w:pPr>
            <w:r>
              <w:rPr>
                <w:rFonts w:hint="eastAsia" w:ascii="Times New Roman" w:hAnsi="Times New Roman" w:eastAsia="仿宋_GB2312" w:cs="Times New Roman"/>
                <w:kern w:val="0"/>
                <w:szCs w:val="21"/>
              </w:rPr>
              <w:t>特别</w:t>
            </w:r>
          </w:p>
          <w:p>
            <w:pPr>
              <w:jc w:val="center"/>
              <w:rPr>
                <w:rFonts w:ascii="Times New Roman" w:hAnsi="Times New Roman" w:eastAsia="仿宋_GB2312" w:cs="Times New Roman"/>
                <w:kern w:val="0"/>
                <w:szCs w:val="21"/>
              </w:rPr>
            </w:pPr>
            <w:r>
              <w:rPr>
                <w:rFonts w:hint="eastAsia" w:ascii="Times New Roman" w:hAnsi="Times New Roman" w:eastAsia="仿宋_GB2312" w:cs="Times New Roman"/>
                <w:kern w:val="0"/>
                <w:szCs w:val="21"/>
              </w:rPr>
              <w:t>说明</w:t>
            </w:r>
          </w:p>
        </w:tc>
        <w:tc>
          <w:tcPr>
            <w:tcW w:w="7796" w:type="dxa"/>
          </w:tcPr>
          <w:p>
            <w:pPr>
              <w:snapToGrid w:val="0"/>
              <w:jc w:val="left"/>
              <w:rPr>
                <w:rFonts w:ascii="Times New Roman" w:hAnsi="Times New Roman" w:eastAsia="仿宋_GB2312" w:cs="Times New Roman"/>
                <w:sz w:val="24"/>
                <w:szCs w:val="24"/>
              </w:rPr>
            </w:pPr>
          </w:p>
        </w:tc>
      </w:tr>
    </w:tbl>
    <w:p>
      <w:pPr>
        <w:widowControl/>
        <w:jc w:val="left"/>
        <w:rPr>
          <w:rFonts w:ascii="Times New Roman" w:hAnsi="Times New Roman" w:eastAsia="宋体" w:cs="Times New Roman"/>
        </w:rPr>
      </w:pPr>
    </w:p>
    <w:p>
      <w:pPr>
        <w:widowControl/>
        <w:jc w:val="left"/>
      </w:pPr>
      <w:r>
        <w:br w:type="page"/>
      </w:r>
    </w:p>
    <w:p>
      <w:pPr>
        <w:pStyle w:val="3"/>
        <w:rPr>
          <w:rFonts w:hint="eastAsia"/>
        </w:rPr>
      </w:pPr>
      <w:bookmarkStart w:id="1" w:name="_材料2"/>
      <w:bookmarkEnd w:id="1"/>
      <w:r>
        <w:rPr>
          <w:rFonts w:hint="eastAsia"/>
        </w:rPr>
        <w:t>材料2</w:t>
      </w:r>
    </w:p>
    <w:p>
      <w:pPr>
        <w:jc w:val="center"/>
        <w:rPr>
          <w:rFonts w:ascii="黑体" w:hAnsi="黑体" w:eastAsia="黑体" w:cs="Times New Roman"/>
          <w:b/>
          <w:bCs/>
          <w:kern w:val="0"/>
          <w:sz w:val="28"/>
          <w:szCs w:val="28"/>
        </w:rPr>
      </w:pPr>
      <w:r>
        <w:rPr>
          <w:rFonts w:hint="eastAsia" w:ascii="黑体" w:hAnsi="黑体" w:eastAsia="黑体" w:cs="Times New Roman"/>
          <w:b/>
          <w:bCs/>
          <w:kern w:val="0"/>
          <w:sz w:val="28"/>
          <w:szCs w:val="28"/>
        </w:rPr>
        <w:t>唐山市建筑工程中等专业学校</w:t>
      </w:r>
    </w:p>
    <w:p>
      <w:pPr>
        <w:jc w:val="center"/>
        <w:rPr>
          <w:rFonts w:ascii="黑体" w:hAnsi="黑体" w:eastAsia="黑体" w:cs="Times New Roman"/>
          <w:b/>
          <w:bCs/>
          <w:kern w:val="0"/>
          <w:sz w:val="28"/>
          <w:szCs w:val="28"/>
        </w:rPr>
      </w:pPr>
      <w:r>
        <w:rPr>
          <w:rFonts w:hint="eastAsia" w:ascii="黑体" w:hAnsi="黑体" w:eastAsia="黑体" w:cs="Times New Roman"/>
          <w:b/>
          <w:bCs/>
          <w:kern w:val="0"/>
          <w:sz w:val="28"/>
          <w:szCs w:val="28"/>
        </w:rPr>
        <w:t>建筑工程施工专业</w:t>
      </w:r>
    </w:p>
    <w:p>
      <w:pPr>
        <w:jc w:val="center"/>
        <w:rPr>
          <w:rFonts w:ascii="黑体" w:hAnsi="黑体" w:eastAsia="黑体" w:cs="Times New Roman"/>
          <w:b/>
          <w:bCs/>
          <w:kern w:val="0"/>
          <w:sz w:val="32"/>
          <w:szCs w:val="32"/>
        </w:rPr>
      </w:pPr>
      <w:r>
        <w:rPr>
          <w:rFonts w:hint="eastAsia" w:ascii="黑体" w:hAnsi="黑体" w:eastAsia="黑体" w:cs="Times New Roman"/>
          <w:b/>
          <w:bCs/>
          <w:kern w:val="0"/>
          <w:sz w:val="32"/>
          <w:szCs w:val="32"/>
        </w:rPr>
        <w:t>专业建设规划与实施方案</w:t>
      </w:r>
    </w:p>
    <w:p>
      <w:pPr>
        <w:jc w:val="center"/>
        <w:rPr>
          <w:rFonts w:ascii="黑体" w:hAnsi="黑体" w:eastAsia="黑体" w:cs="Times New Roman"/>
          <w:b/>
          <w:bCs/>
          <w:kern w:val="0"/>
          <w:sz w:val="28"/>
          <w:szCs w:val="28"/>
        </w:rPr>
      </w:pPr>
      <w:r>
        <w:rPr>
          <w:rFonts w:hint="eastAsia" w:ascii="黑体" w:hAnsi="黑体" w:eastAsia="黑体" w:cs="Times New Roman"/>
          <w:b/>
          <w:bCs/>
          <w:kern w:val="0"/>
          <w:sz w:val="28"/>
          <w:szCs w:val="28"/>
        </w:rPr>
        <w:t>（2</w:t>
      </w:r>
      <w:r>
        <w:rPr>
          <w:rFonts w:ascii="黑体" w:hAnsi="黑体" w:eastAsia="黑体" w:cs="Times New Roman"/>
          <w:b/>
          <w:bCs/>
          <w:kern w:val="0"/>
          <w:sz w:val="28"/>
          <w:szCs w:val="28"/>
        </w:rPr>
        <w:t>02</w:t>
      </w:r>
      <w:r>
        <w:rPr>
          <w:rFonts w:hint="eastAsia" w:ascii="黑体" w:hAnsi="黑体" w:eastAsia="黑体" w:cs="Times New Roman"/>
          <w:b/>
          <w:bCs/>
          <w:kern w:val="0"/>
          <w:sz w:val="28"/>
          <w:szCs w:val="28"/>
          <w:lang w:val="en-US" w:eastAsia="zh-CN"/>
        </w:rPr>
        <w:t>3</w:t>
      </w:r>
      <w:r>
        <w:rPr>
          <w:rFonts w:hint="eastAsia" w:ascii="黑体" w:hAnsi="黑体" w:eastAsia="黑体" w:cs="Times New Roman"/>
          <w:b/>
          <w:bCs/>
          <w:kern w:val="0"/>
          <w:sz w:val="28"/>
          <w:szCs w:val="28"/>
        </w:rPr>
        <w:t>年）</w:t>
      </w:r>
    </w:p>
    <w:p>
      <w:pPr>
        <w:numPr>
          <w:ilvl w:val="0"/>
          <w:numId w:val="1"/>
        </w:numPr>
        <w:spacing w:before="156" w:beforeLines="50" w:after="156" w:afterLines="50"/>
        <w:rPr>
          <w:rFonts w:ascii="宋体" w:hAnsi="宋体" w:eastAsia="宋体" w:cs="Times New Roman"/>
          <w:b/>
          <w:bCs/>
          <w:sz w:val="28"/>
          <w:szCs w:val="28"/>
        </w:rPr>
      </w:pPr>
      <w:r>
        <w:rPr>
          <w:rFonts w:hint="eastAsia" w:ascii="宋体" w:hAnsi="宋体" w:eastAsia="宋体" w:cs="Times New Roman"/>
          <w:b/>
          <w:bCs/>
          <w:kern w:val="0"/>
          <w:sz w:val="28"/>
          <w:szCs w:val="28"/>
        </w:rPr>
        <w:t>建设</w:t>
      </w:r>
      <w:r>
        <w:rPr>
          <w:rFonts w:ascii="宋体" w:hAnsi="宋体" w:eastAsia="宋体" w:cs="Times New Roman"/>
          <w:b/>
          <w:bCs/>
          <w:kern w:val="0"/>
          <w:sz w:val="28"/>
          <w:szCs w:val="28"/>
        </w:rPr>
        <w:t>目标定位</w:t>
      </w:r>
    </w:p>
    <w:p>
      <w:pPr>
        <w:spacing w:before="156" w:beforeLines="50" w:after="156" w:afterLines="50"/>
        <w:ind w:firstLine="480" w:firstLineChars="200"/>
        <w:rPr>
          <w:rFonts w:ascii="仿宋" w:hAnsi="仿宋" w:eastAsia="仿宋" w:cs="Times New Roman"/>
          <w:sz w:val="24"/>
          <w:szCs w:val="24"/>
        </w:rPr>
      </w:pPr>
      <w:r>
        <w:rPr>
          <w:rFonts w:hint="eastAsia" w:ascii="仿宋" w:hAnsi="仿宋" w:eastAsia="仿宋" w:cs="Times New Roman"/>
          <w:sz w:val="24"/>
          <w:szCs w:val="24"/>
        </w:rPr>
        <w:t>以习近平新时代中国特色社会主义思想为指导，牢固树立新发展理念，坚持服务高质量发展、促进高水平就业的办学方向，坚持育人为本、质量为先的基本原则，落实立德树人根本任务，构建“三全育人”新格局。深化产教融合、校企合作。发展以职业需求为导向、以实践能力培养为重点的人才培养模式。深化校企合作协同育人模式改革，坚持学历教育与职业培训相结合，促进书证融通。严把证书标准和人才质量两个关口，规范培养培训过程，打造骨干专业、特色专业。在充分保持目前本专业现有优势的基础上，积极推进教学改革，适应行业信息化、智能化、综合化发展要求，面向建筑施工行业企业，培养与我国社会主义现代化建设要求相适应，具有一定职业能力、创业能力和终身学习能力，掌握建筑工程识图、建筑材料、工程测量、施工技术、资料管理、计量计价、施工组织等核心专业知识，具备建筑工程施工、测量、质检、计价等核心职业能力，能够胜任建设行业施工员、质量员、材料员、资料员、造价员、监理员等相关职业岗位工作的德智体美劳全面发展的高素质劳动者和复合型技能人才。</w:t>
      </w:r>
    </w:p>
    <w:p>
      <w:pPr>
        <w:numPr>
          <w:ilvl w:val="0"/>
          <w:numId w:val="1"/>
        </w:numPr>
        <w:spacing w:before="156" w:beforeLines="50" w:after="156" w:afterLines="50"/>
        <w:rPr>
          <w:rFonts w:ascii="宋体" w:hAnsi="宋体" w:eastAsia="宋体" w:cs="Times New Roman"/>
          <w:b/>
          <w:bCs/>
          <w:kern w:val="0"/>
          <w:sz w:val="28"/>
          <w:szCs w:val="28"/>
        </w:rPr>
      </w:pPr>
      <w:r>
        <w:rPr>
          <w:rFonts w:hint="eastAsia" w:ascii="宋体" w:hAnsi="宋体" w:eastAsia="宋体" w:cs="Times New Roman"/>
          <w:b/>
          <w:bCs/>
          <w:kern w:val="0"/>
          <w:sz w:val="28"/>
          <w:szCs w:val="28"/>
        </w:rPr>
        <w:t>专业</w:t>
      </w:r>
      <w:r>
        <w:rPr>
          <w:rFonts w:ascii="宋体" w:hAnsi="宋体" w:eastAsia="宋体" w:cs="Times New Roman"/>
          <w:b/>
          <w:bCs/>
          <w:kern w:val="0"/>
          <w:sz w:val="28"/>
          <w:szCs w:val="28"/>
        </w:rPr>
        <w:t>建设</w:t>
      </w:r>
      <w:r>
        <w:rPr>
          <w:rFonts w:hint="eastAsia" w:ascii="宋体" w:hAnsi="宋体" w:eastAsia="宋体" w:cs="Times New Roman"/>
          <w:b/>
          <w:bCs/>
          <w:kern w:val="0"/>
          <w:sz w:val="28"/>
          <w:szCs w:val="28"/>
        </w:rPr>
        <w:t>规划</w:t>
      </w:r>
    </w:p>
    <w:p>
      <w:pPr>
        <w:numPr>
          <w:ilvl w:val="0"/>
          <w:numId w:val="2"/>
        </w:numPr>
        <w:spacing w:before="156" w:beforeLines="50" w:after="156" w:afterLines="50"/>
        <w:rPr>
          <w:rFonts w:ascii="宋体" w:hAnsi="宋体" w:eastAsia="宋体" w:cs="Times New Roman"/>
          <w:b/>
          <w:bCs/>
          <w:sz w:val="24"/>
          <w:szCs w:val="24"/>
        </w:rPr>
      </w:pPr>
      <w:r>
        <w:rPr>
          <w:rFonts w:hint="eastAsia" w:ascii="宋体" w:hAnsi="宋体" w:eastAsia="宋体" w:cs="Times New Roman"/>
          <w:b/>
          <w:bCs/>
          <w:sz w:val="24"/>
          <w:szCs w:val="24"/>
        </w:rPr>
        <w:t>教学团队建设目标</w:t>
      </w:r>
    </w:p>
    <w:p>
      <w:pPr>
        <w:ind w:firstLine="480" w:firstLineChars="200"/>
        <w:rPr>
          <w:rFonts w:ascii="仿宋" w:hAnsi="仿宋" w:eastAsia="仿宋" w:cs="Times New Roman"/>
          <w:sz w:val="24"/>
          <w:szCs w:val="24"/>
        </w:rPr>
      </w:pPr>
      <w:r>
        <w:rPr>
          <w:rFonts w:hint="eastAsia" w:ascii="仿宋" w:hAnsi="仿宋" w:eastAsia="仿宋" w:cs="Times New Roman"/>
          <w:sz w:val="24"/>
          <w:szCs w:val="24"/>
        </w:rPr>
        <w:t>全面贯彻党的教育方针，坚持教书和育人相统一，坚持言传和身教相统一，坚持潜心问道和关注社会相统一，坚持学术自由和学术规范相统一，推动全员全过程全方位“三全育人”，培养一支具备正确的世界观、人生观和价值观，忠诚党的教育事业，恪守职业道德，以德立身、以德立学、以德施教，坚守专业精神、职业精神和工匠精神，德才兼备、广受学生好评的教学创新团队。</w:t>
      </w:r>
    </w:p>
    <w:p>
      <w:pPr>
        <w:numPr>
          <w:ilvl w:val="0"/>
          <w:numId w:val="3"/>
        </w:numPr>
        <w:ind w:left="0" w:firstLine="420"/>
        <w:rPr>
          <w:rFonts w:ascii="仿宋" w:hAnsi="仿宋" w:eastAsia="仿宋" w:cs="Times New Roman"/>
          <w:sz w:val="24"/>
          <w:szCs w:val="24"/>
        </w:rPr>
      </w:pPr>
      <w:r>
        <w:rPr>
          <w:rFonts w:hint="eastAsia" w:ascii="仿宋" w:hAnsi="仿宋" w:eastAsia="仿宋" w:cs="Times New Roman"/>
          <w:sz w:val="24"/>
          <w:szCs w:val="24"/>
        </w:rPr>
        <w:t>整合校内外人才资源，不断优化团队人员组成结构，形成专兼结合的“双师型”结构化教师教学创新团队。</w:t>
      </w:r>
    </w:p>
    <w:p>
      <w:pPr>
        <w:numPr>
          <w:ilvl w:val="0"/>
          <w:numId w:val="3"/>
        </w:numPr>
        <w:ind w:left="0" w:firstLine="420"/>
        <w:rPr>
          <w:rFonts w:ascii="仿宋" w:hAnsi="仿宋" w:eastAsia="仿宋" w:cs="Times New Roman"/>
          <w:sz w:val="24"/>
          <w:szCs w:val="24"/>
        </w:rPr>
      </w:pPr>
      <w:r>
        <w:rPr>
          <w:rFonts w:hint="eastAsia" w:ascii="仿宋" w:hAnsi="仿宋" w:eastAsia="仿宋" w:cs="Times New Roman"/>
          <w:sz w:val="24"/>
          <w:szCs w:val="24"/>
        </w:rPr>
        <w:t>组织团队教师开展专业教学方法、课程开发技术、信息技术应用培训以及专业教学标准、职业技能等级标准等专项培训，提升教师模块化教学设计实施能力、课程标准开发能力、教学诊断与评价能力、团队协作能力和信息技术应用能力。</w:t>
      </w:r>
    </w:p>
    <w:p>
      <w:pPr>
        <w:numPr>
          <w:ilvl w:val="0"/>
          <w:numId w:val="3"/>
        </w:numPr>
        <w:ind w:left="0" w:firstLine="420"/>
        <w:rPr>
          <w:rFonts w:ascii="仿宋" w:hAnsi="仿宋" w:eastAsia="仿宋" w:cs="Times New Roman"/>
          <w:sz w:val="24"/>
          <w:szCs w:val="24"/>
        </w:rPr>
      </w:pPr>
      <w:r>
        <w:rPr>
          <w:rFonts w:hint="eastAsia" w:ascii="仿宋" w:hAnsi="仿宋" w:eastAsia="仿宋" w:cs="Times New Roman"/>
          <w:sz w:val="24"/>
          <w:szCs w:val="24"/>
        </w:rPr>
        <w:t>组织团队教师定期到企业实践，学习专业领域先进技术，促进关键技能改进与创新，提升教师实习实训指导能力和技术技能积累创新能力。</w:t>
      </w:r>
    </w:p>
    <w:p>
      <w:pPr>
        <w:numPr>
          <w:ilvl w:val="0"/>
          <w:numId w:val="3"/>
        </w:numPr>
        <w:ind w:left="0" w:firstLine="420"/>
        <w:rPr>
          <w:rFonts w:ascii="仿宋" w:hAnsi="仿宋" w:eastAsia="仿宋" w:cs="Times New Roman"/>
          <w:sz w:val="24"/>
          <w:szCs w:val="24"/>
        </w:rPr>
      </w:pPr>
      <w:r>
        <w:rPr>
          <w:rFonts w:hint="eastAsia" w:ascii="仿宋" w:hAnsi="仿宋" w:eastAsia="仿宋" w:cs="Times New Roman"/>
          <w:sz w:val="24"/>
          <w:szCs w:val="24"/>
        </w:rPr>
        <w:t>充分发挥教学团队的示范引领作用，探索教师专业化发展途径，落实团队五年一周期全员轮训；进一步优化团队专业结构和年龄结构，注重吸收培养青年骨干教师；加强专业教师“双师型”队伍建设，“双师型”教师占比逐步达到</w:t>
      </w:r>
      <w:r>
        <w:rPr>
          <w:rFonts w:ascii="仿宋" w:hAnsi="仿宋" w:eastAsia="仿宋" w:cs="Times New Roman"/>
          <w:sz w:val="24"/>
          <w:szCs w:val="24"/>
        </w:rPr>
        <w:t>100%</w:t>
      </w:r>
      <w:r>
        <w:rPr>
          <w:rFonts w:hint="eastAsia" w:ascii="仿宋" w:hAnsi="仿宋" w:eastAsia="仿宋" w:cs="Times New Roman"/>
          <w:sz w:val="24"/>
          <w:szCs w:val="24"/>
        </w:rPr>
        <w:t>；两年内，团队成员</w:t>
      </w:r>
      <w:r>
        <w:rPr>
          <w:rFonts w:ascii="仿宋" w:hAnsi="仿宋" w:eastAsia="仿宋" w:cs="Times New Roman"/>
          <w:sz w:val="24"/>
          <w:szCs w:val="24"/>
        </w:rPr>
        <w:t>16</w:t>
      </w:r>
      <w:r>
        <w:rPr>
          <w:rFonts w:hint="eastAsia" w:ascii="仿宋" w:hAnsi="仿宋" w:eastAsia="仿宋" w:cs="Times New Roman"/>
          <w:sz w:val="24"/>
          <w:szCs w:val="24"/>
        </w:rPr>
        <w:t>取得高级技术职称；建立一支5</w:t>
      </w:r>
      <w:r>
        <w:rPr>
          <w:rFonts w:ascii="仿宋" w:hAnsi="仿宋" w:eastAsia="仿宋" w:cs="Times New Roman"/>
          <w:sz w:val="24"/>
          <w:szCs w:val="24"/>
        </w:rPr>
        <w:t>-10</w:t>
      </w:r>
      <w:r>
        <w:rPr>
          <w:rFonts w:hint="eastAsia" w:ascii="仿宋" w:hAnsi="仿宋" w:eastAsia="仿宋" w:cs="Times New Roman"/>
          <w:sz w:val="24"/>
          <w:szCs w:val="24"/>
        </w:rPr>
        <w:t>人、相对稳定的建筑企业高级技术人才兼职教师队伍；落实教师专业培训，选派专业教师参加国家及省市级教师培训；实现教师的专业化发展，提升教师的科研能力，申报省级以上研究课题；充分发挥教师名师、专业带头人和骨干教师的传、帮、带作用，两年内，团队成员中市级以上教学名师达3人以上，专业带头人</w:t>
      </w:r>
      <w:r>
        <w:rPr>
          <w:rFonts w:ascii="仿宋" w:hAnsi="仿宋" w:eastAsia="仿宋" w:cs="Times New Roman"/>
          <w:sz w:val="24"/>
          <w:szCs w:val="24"/>
        </w:rPr>
        <w:t>3</w:t>
      </w:r>
      <w:r>
        <w:rPr>
          <w:rFonts w:hint="eastAsia" w:ascii="仿宋" w:hAnsi="仿宋" w:eastAsia="仿宋" w:cs="Times New Roman"/>
          <w:sz w:val="24"/>
          <w:szCs w:val="24"/>
        </w:rPr>
        <w:t>名，中青年骨干教师</w:t>
      </w:r>
      <w:r>
        <w:rPr>
          <w:rFonts w:ascii="仿宋" w:hAnsi="仿宋" w:eastAsia="仿宋" w:cs="Times New Roman"/>
          <w:sz w:val="24"/>
          <w:szCs w:val="24"/>
        </w:rPr>
        <w:t>6</w:t>
      </w:r>
      <w:r>
        <w:rPr>
          <w:rFonts w:hint="eastAsia" w:ascii="仿宋" w:hAnsi="仿宋" w:eastAsia="仿宋" w:cs="Times New Roman"/>
          <w:sz w:val="24"/>
          <w:szCs w:val="24"/>
        </w:rPr>
        <w:t>名。</w:t>
      </w:r>
    </w:p>
    <w:p>
      <w:pPr>
        <w:numPr>
          <w:ilvl w:val="0"/>
          <w:numId w:val="2"/>
        </w:numPr>
        <w:spacing w:before="156" w:beforeLines="50" w:after="156" w:afterLines="50"/>
        <w:rPr>
          <w:rFonts w:ascii="宋体" w:hAnsi="宋体" w:eastAsia="宋体" w:cs="Times New Roman"/>
          <w:b/>
          <w:bCs/>
          <w:sz w:val="24"/>
          <w:szCs w:val="24"/>
        </w:rPr>
      </w:pPr>
      <w:r>
        <w:rPr>
          <w:rFonts w:hint="eastAsia" w:ascii="宋体" w:hAnsi="宋体" w:eastAsia="宋体" w:cs="Times New Roman"/>
          <w:b/>
          <w:bCs/>
          <w:sz w:val="24"/>
          <w:szCs w:val="24"/>
        </w:rPr>
        <w:t>校企合作建设目标</w:t>
      </w:r>
    </w:p>
    <w:p>
      <w:pPr>
        <w:numPr>
          <w:ilvl w:val="0"/>
          <w:numId w:val="4"/>
        </w:numPr>
        <w:spacing w:before="156" w:beforeLines="50" w:after="156" w:afterLines="50"/>
        <w:ind w:left="0" w:firstLine="420"/>
        <w:rPr>
          <w:rFonts w:ascii="仿宋" w:hAnsi="仿宋" w:eastAsia="仿宋" w:cs="Times New Roman"/>
          <w:sz w:val="24"/>
          <w:szCs w:val="24"/>
        </w:rPr>
      </w:pPr>
      <w:r>
        <w:rPr>
          <w:rFonts w:hint="eastAsia" w:ascii="仿宋" w:hAnsi="仿宋" w:eastAsia="仿宋" w:cs="Times New Roman"/>
          <w:sz w:val="24"/>
          <w:szCs w:val="24"/>
        </w:rPr>
        <w:t>以专业（群）建设为基础，完善校企合作、团队建设协同工作机制，推进专业设置与产业需求对接、课程内容与职业标准对接、教学过程与生产过程对接。</w:t>
      </w:r>
    </w:p>
    <w:p>
      <w:pPr>
        <w:numPr>
          <w:ilvl w:val="0"/>
          <w:numId w:val="4"/>
        </w:numPr>
        <w:spacing w:before="156" w:beforeLines="50" w:after="156" w:afterLines="50"/>
        <w:ind w:left="0" w:firstLine="420"/>
        <w:rPr>
          <w:rFonts w:ascii="仿宋" w:hAnsi="仿宋" w:eastAsia="仿宋" w:cs="Times New Roman"/>
          <w:sz w:val="24"/>
          <w:szCs w:val="24"/>
        </w:rPr>
      </w:pPr>
      <w:r>
        <w:rPr>
          <w:rFonts w:hint="eastAsia" w:ascii="仿宋" w:hAnsi="仿宋" w:eastAsia="仿宋" w:cs="Times New Roman"/>
          <w:sz w:val="24"/>
          <w:szCs w:val="24"/>
        </w:rPr>
        <w:t>推动院校与企业形成命运共同体，共建高水平“双师型”教师实习实训基地，在人员互聘、教师培训、技术创新、资源开发等方面开展全面深度合作、促进“双元”育人，提高技术技能人才培养质量。以资源共享、互惠互利为原则，从校企协同工作机制建设入手，加强学校和企业的合作，推进专业设置与产业需求对接、课程内容与职业标准对接、教学过程与生产过程对接。在现有合作企业基础上，拓宽合作渠道，共建教师发展中心。</w:t>
      </w:r>
    </w:p>
    <w:p>
      <w:pPr>
        <w:numPr>
          <w:ilvl w:val="0"/>
          <w:numId w:val="2"/>
        </w:numPr>
        <w:spacing w:before="156" w:beforeLines="50" w:after="156" w:afterLines="50"/>
        <w:rPr>
          <w:rFonts w:ascii="宋体" w:hAnsi="宋体" w:eastAsia="宋体" w:cs="Times New Roman"/>
          <w:b/>
          <w:bCs/>
          <w:sz w:val="24"/>
          <w:szCs w:val="24"/>
        </w:rPr>
      </w:pPr>
      <w:r>
        <w:rPr>
          <w:rFonts w:hint="eastAsia" w:ascii="宋体" w:hAnsi="宋体" w:eastAsia="宋体" w:cs="Times New Roman"/>
          <w:b/>
          <w:bCs/>
          <w:sz w:val="24"/>
          <w:szCs w:val="24"/>
        </w:rPr>
        <w:t>课程建设目标</w:t>
      </w:r>
    </w:p>
    <w:p>
      <w:pPr>
        <w:numPr>
          <w:ilvl w:val="0"/>
          <w:numId w:val="5"/>
        </w:numPr>
        <w:spacing w:before="156" w:beforeLines="50" w:after="156" w:afterLines="50"/>
        <w:ind w:left="0" w:firstLine="420"/>
        <w:rPr>
          <w:rFonts w:ascii="仿宋" w:hAnsi="仿宋" w:eastAsia="仿宋" w:cs="Times New Roman"/>
          <w:sz w:val="24"/>
          <w:szCs w:val="24"/>
        </w:rPr>
      </w:pPr>
      <w:r>
        <w:rPr>
          <w:rFonts w:hint="eastAsia" w:ascii="仿宋" w:hAnsi="仿宋" w:eastAsia="仿宋" w:cs="Times New Roman"/>
          <w:sz w:val="24"/>
          <w:szCs w:val="24"/>
        </w:rPr>
        <w:t>推动1+X证书制度试点工作，服务“1”与“X”的有机衔接，校企共同研究制订人才培养方案，按照职业岗位（群）的能力要求，基于职业工作过程重构课程体系，及时将新技术、新工艺、新规范纳入课程标准和教学内容，将职业技能等级标准等有关内容融入专业课程教学，促进职业技能等级证书与学历证书相互融通。</w:t>
      </w:r>
    </w:p>
    <w:p>
      <w:pPr>
        <w:numPr>
          <w:ilvl w:val="0"/>
          <w:numId w:val="5"/>
        </w:numPr>
        <w:spacing w:before="156" w:beforeLines="50" w:after="156" w:afterLines="50"/>
        <w:ind w:left="0" w:firstLine="420"/>
        <w:rPr>
          <w:rFonts w:ascii="仿宋" w:hAnsi="仿宋" w:eastAsia="仿宋" w:cs="Times New Roman"/>
          <w:sz w:val="24"/>
          <w:szCs w:val="24"/>
        </w:rPr>
      </w:pPr>
      <w:r>
        <w:rPr>
          <w:rFonts w:hint="eastAsia" w:ascii="仿宋" w:hAnsi="仿宋" w:eastAsia="仿宋" w:cs="Times New Roman"/>
          <w:sz w:val="24"/>
          <w:szCs w:val="24"/>
        </w:rPr>
        <w:t>研究制订专业能力模块化课程设置方案，按照若干核心模块单元开发专业教学资源。组织建筑工程施工专业教学团队教师集体备课、协同教研、规范教案编写，严格教学秩序，做好课程总体设计和教学组织实施，推动课堂教学革命。丰富和拓展教学资源，打造线上和线下结合的教学模式，全面打造高质量的专业课程，按照国家职业标准和教学标准开展教学、培训。组织申报</w:t>
      </w:r>
      <w:r>
        <w:rPr>
          <w:rFonts w:ascii="仿宋" w:hAnsi="仿宋" w:eastAsia="仿宋" w:cs="Times New Roman"/>
          <w:sz w:val="24"/>
          <w:szCs w:val="24"/>
        </w:rPr>
        <w:t>3</w:t>
      </w:r>
      <w:r>
        <w:rPr>
          <w:rFonts w:hint="eastAsia" w:ascii="仿宋" w:hAnsi="仿宋" w:eastAsia="仿宋" w:cs="Times New Roman"/>
          <w:sz w:val="24"/>
          <w:szCs w:val="24"/>
        </w:rPr>
        <w:t>项精品课程，开发活页式教材</w:t>
      </w:r>
      <w:r>
        <w:rPr>
          <w:rFonts w:ascii="仿宋" w:hAnsi="仿宋" w:eastAsia="仿宋" w:cs="Times New Roman"/>
          <w:sz w:val="24"/>
          <w:szCs w:val="24"/>
        </w:rPr>
        <w:t>3</w:t>
      </w:r>
      <w:r>
        <w:rPr>
          <w:rFonts w:hint="eastAsia" w:ascii="仿宋" w:hAnsi="仿宋" w:eastAsia="仿宋" w:cs="Times New Roman"/>
          <w:sz w:val="24"/>
          <w:szCs w:val="24"/>
        </w:rPr>
        <w:t>部。</w:t>
      </w:r>
    </w:p>
    <w:p>
      <w:pPr>
        <w:numPr>
          <w:ilvl w:val="0"/>
          <w:numId w:val="2"/>
        </w:numPr>
        <w:spacing w:before="156" w:beforeLines="50" w:after="156" w:afterLines="50"/>
        <w:rPr>
          <w:rFonts w:ascii="宋体" w:hAnsi="宋体" w:eastAsia="宋体" w:cs="Times New Roman"/>
          <w:b/>
          <w:bCs/>
          <w:sz w:val="24"/>
          <w:szCs w:val="24"/>
        </w:rPr>
      </w:pPr>
      <w:r>
        <w:rPr>
          <w:rFonts w:hint="eastAsia" w:ascii="宋体" w:hAnsi="宋体" w:eastAsia="宋体" w:cs="Times New Roman"/>
          <w:b/>
          <w:bCs/>
          <w:sz w:val="24"/>
          <w:szCs w:val="24"/>
        </w:rPr>
        <w:t>教学改革目标</w:t>
      </w:r>
    </w:p>
    <w:p>
      <w:pPr>
        <w:numPr>
          <w:ilvl w:val="0"/>
          <w:numId w:val="6"/>
        </w:numPr>
        <w:spacing w:before="156" w:beforeLines="50" w:after="156" w:afterLines="50"/>
        <w:ind w:left="0" w:firstLine="420"/>
        <w:rPr>
          <w:rFonts w:ascii="仿宋" w:hAnsi="仿宋" w:eastAsia="仿宋" w:cs="Times New Roman"/>
          <w:sz w:val="24"/>
          <w:szCs w:val="24"/>
        </w:rPr>
      </w:pPr>
      <w:r>
        <w:rPr>
          <w:rFonts w:hint="eastAsia" w:ascii="仿宋" w:hAnsi="仿宋" w:eastAsia="仿宋" w:cs="Times New Roman"/>
          <w:sz w:val="24"/>
          <w:szCs w:val="24"/>
        </w:rPr>
        <w:t>以学生为中心，健全德技并修、工学结全的育人模式，构建“思政课程”与“课程思政”大格局，全面推进“三全育人”，实现思想政治教育与技术技能培养融合统一。</w:t>
      </w:r>
    </w:p>
    <w:p>
      <w:pPr>
        <w:numPr>
          <w:ilvl w:val="0"/>
          <w:numId w:val="6"/>
        </w:numPr>
        <w:spacing w:before="156" w:beforeLines="50" w:after="156" w:afterLines="50"/>
        <w:ind w:left="0" w:firstLine="420"/>
        <w:rPr>
          <w:rFonts w:ascii="仿宋" w:hAnsi="仿宋" w:eastAsia="仿宋" w:cs="Times New Roman"/>
          <w:sz w:val="24"/>
          <w:szCs w:val="24"/>
        </w:rPr>
      </w:pPr>
      <w:r>
        <w:rPr>
          <w:rFonts w:hint="eastAsia" w:ascii="仿宋" w:hAnsi="仿宋" w:eastAsia="仿宋" w:cs="Times New Roman"/>
          <w:sz w:val="24"/>
          <w:szCs w:val="24"/>
        </w:rPr>
        <w:t>开展建筑工程施工专业教学改革课题研究，创新模块化教学模式，探索“行动导向”教学、项目式教学、情景式教学、工作过程导向教学等新教法，支持每位教师形成特色教学风格。</w:t>
      </w:r>
    </w:p>
    <w:p>
      <w:pPr>
        <w:numPr>
          <w:ilvl w:val="0"/>
          <w:numId w:val="6"/>
        </w:numPr>
        <w:spacing w:before="156" w:beforeLines="50" w:after="156" w:afterLines="50"/>
        <w:ind w:left="0" w:firstLine="420"/>
        <w:rPr>
          <w:rFonts w:ascii="仿宋" w:hAnsi="仿宋" w:eastAsia="仿宋" w:cs="Times New Roman"/>
          <w:sz w:val="24"/>
          <w:szCs w:val="24"/>
        </w:rPr>
      </w:pPr>
      <w:r>
        <w:rPr>
          <w:rFonts w:hint="eastAsia" w:ascii="仿宋" w:hAnsi="仿宋" w:eastAsia="仿宋" w:cs="Times New Roman"/>
          <w:sz w:val="24"/>
          <w:szCs w:val="24"/>
        </w:rPr>
        <w:t>明确建筑工程施工专业教学团队教师职责分工，每位教师要全面参与人才培养方案制订、课程标准开发、教学流程重构、课程结构再造、学习管理与评价等专业建设全过程，教师分工协作进行模块化教学，不断提升教学质量效果。</w:t>
      </w:r>
    </w:p>
    <w:p>
      <w:pPr>
        <w:numPr>
          <w:ilvl w:val="0"/>
          <w:numId w:val="6"/>
        </w:numPr>
        <w:spacing w:before="156" w:beforeLines="50" w:after="156" w:afterLines="50"/>
        <w:ind w:left="0" w:firstLine="420"/>
        <w:rPr>
          <w:rFonts w:ascii="仿宋" w:hAnsi="仿宋" w:eastAsia="仿宋" w:cs="Times New Roman"/>
          <w:sz w:val="24"/>
          <w:szCs w:val="24"/>
        </w:rPr>
      </w:pPr>
      <w:r>
        <w:rPr>
          <w:rFonts w:hint="eastAsia" w:ascii="仿宋" w:hAnsi="仿宋" w:eastAsia="仿宋" w:cs="Times New Roman"/>
          <w:sz w:val="24"/>
          <w:szCs w:val="24"/>
        </w:rPr>
        <w:t>推动人工智能、大数据、虚拟现实等新技术在教育教学中的应用，推进信息技术与教育教学融合创新。教师分工协作进行模块化教学的模式全面实施，深化教师、教材、教法“三教”改革，加快教学内容、方法改革与优质教学资源开发进程，促进教学研讨和教学经验交流，提高教师队伍的教学水平与人才培养质量。</w:t>
      </w:r>
    </w:p>
    <w:p>
      <w:pPr>
        <w:numPr>
          <w:ilvl w:val="0"/>
          <w:numId w:val="2"/>
        </w:numPr>
        <w:spacing w:before="156" w:beforeLines="50" w:after="156" w:afterLines="50"/>
        <w:rPr>
          <w:rFonts w:ascii="宋体" w:hAnsi="宋体" w:eastAsia="宋体" w:cs="Times New Roman"/>
          <w:b/>
          <w:bCs/>
          <w:sz w:val="24"/>
          <w:szCs w:val="24"/>
        </w:rPr>
      </w:pPr>
      <w:r>
        <w:rPr>
          <w:rFonts w:hint="eastAsia" w:ascii="宋体" w:hAnsi="宋体" w:eastAsia="宋体" w:cs="Times New Roman"/>
          <w:b/>
          <w:bCs/>
          <w:sz w:val="24"/>
          <w:szCs w:val="24"/>
        </w:rPr>
        <w:t>成果推广目标</w:t>
      </w:r>
    </w:p>
    <w:p>
      <w:pPr>
        <w:spacing w:before="156" w:beforeLines="50" w:after="156" w:afterLines="50"/>
        <w:ind w:firstLine="480" w:firstLineChars="200"/>
        <w:rPr>
          <w:rFonts w:ascii="仿宋" w:hAnsi="仿宋" w:eastAsia="仿宋" w:cs="Times New Roman"/>
          <w:sz w:val="24"/>
          <w:szCs w:val="24"/>
        </w:rPr>
      </w:pPr>
      <w:r>
        <w:rPr>
          <w:rFonts w:hint="eastAsia" w:ascii="仿宋" w:hAnsi="仿宋" w:eastAsia="仿宋" w:cs="Times New Roman"/>
          <w:sz w:val="24"/>
          <w:szCs w:val="24"/>
        </w:rPr>
        <w:t>形成一套完整的中职建筑施工专业1+X人才培养方案、基于建筑施工过程的课程体系以及模块化课程方案，建设一批省市级精品课程，开发活页式教材，形成高质量、有特色的经验成果。总结、凝练团队建设成果，推广应用于其它专业人才培养实践。</w:t>
      </w:r>
    </w:p>
    <w:p>
      <w:pPr>
        <w:numPr>
          <w:ilvl w:val="0"/>
          <w:numId w:val="1"/>
        </w:numPr>
        <w:spacing w:before="156" w:beforeLines="50" w:after="156" w:afterLines="50"/>
        <w:rPr>
          <w:rFonts w:ascii="宋体" w:hAnsi="宋体" w:eastAsia="宋体" w:cs="Times New Roman"/>
          <w:b/>
          <w:bCs/>
          <w:kern w:val="0"/>
          <w:sz w:val="28"/>
          <w:szCs w:val="28"/>
        </w:rPr>
      </w:pPr>
      <w:r>
        <w:rPr>
          <w:rFonts w:hint="eastAsia" w:ascii="宋体" w:hAnsi="宋体" w:eastAsia="宋体" w:cs="Times New Roman"/>
          <w:b/>
          <w:bCs/>
          <w:kern w:val="0"/>
          <w:sz w:val="28"/>
          <w:szCs w:val="28"/>
        </w:rPr>
        <w:t>专业</w:t>
      </w:r>
      <w:r>
        <w:rPr>
          <w:rFonts w:ascii="宋体" w:hAnsi="宋体" w:eastAsia="宋体" w:cs="Times New Roman"/>
          <w:b/>
          <w:bCs/>
          <w:kern w:val="0"/>
          <w:sz w:val="28"/>
          <w:szCs w:val="28"/>
        </w:rPr>
        <w:t>建设任务的规划、实施与成果预期</w:t>
      </w:r>
    </w:p>
    <w:p>
      <w:pPr>
        <w:numPr>
          <w:ilvl w:val="0"/>
          <w:numId w:val="7"/>
        </w:numPr>
        <w:spacing w:before="156" w:beforeLines="50" w:after="156" w:afterLines="50"/>
        <w:rPr>
          <w:rFonts w:ascii="宋体" w:hAnsi="宋体" w:eastAsia="宋体" w:cs="Times New Roman"/>
          <w:b/>
          <w:bCs/>
          <w:sz w:val="24"/>
          <w:szCs w:val="24"/>
        </w:rPr>
      </w:pPr>
      <w:r>
        <w:rPr>
          <w:rFonts w:hint="eastAsia" w:ascii="宋体" w:hAnsi="宋体" w:eastAsia="宋体" w:cs="Times New Roman"/>
          <w:b/>
          <w:bCs/>
          <w:sz w:val="24"/>
          <w:szCs w:val="24"/>
        </w:rPr>
        <w:t>加强教师能力建设</w:t>
      </w:r>
    </w:p>
    <w:p>
      <w:pPr>
        <w:numPr>
          <w:ilvl w:val="0"/>
          <w:numId w:val="8"/>
        </w:numPr>
        <w:spacing w:before="156" w:beforeLines="50" w:after="156" w:afterLines="50"/>
        <w:ind w:left="0" w:firstLine="420"/>
        <w:rPr>
          <w:rFonts w:ascii="仿宋" w:hAnsi="仿宋" w:eastAsia="仿宋" w:cs="Times New Roman"/>
          <w:sz w:val="24"/>
          <w:szCs w:val="24"/>
        </w:rPr>
      </w:pPr>
      <w:r>
        <w:rPr>
          <w:rFonts w:hint="eastAsia" w:ascii="仿宋" w:hAnsi="仿宋" w:eastAsia="仿宋" w:cs="Times New Roman"/>
          <w:sz w:val="24"/>
          <w:szCs w:val="24"/>
        </w:rPr>
        <w:t>全面贯彻党的教育方针，坚持教书和育人相统一，坚持言传和身教相统一，坚持潜心问道和关注社会相统一，坚持学术自由和学术规范相统一，推动全员全过程全方位“三全育人”，培养一支具备正确的世界观、人生观和价值观，忠诚党的教育事业，恪守职业道德，以德立身、以德立学、以德施教，坚守专业精神、职业精神和工匠精神，德才兼备、广受学生好评的建筑工程施工专业教学团队。</w:t>
      </w:r>
    </w:p>
    <w:p>
      <w:pPr>
        <w:numPr>
          <w:ilvl w:val="0"/>
          <w:numId w:val="8"/>
        </w:numPr>
        <w:spacing w:before="156" w:beforeLines="50" w:after="156" w:afterLines="50"/>
        <w:ind w:left="0" w:firstLine="420"/>
        <w:rPr>
          <w:rFonts w:ascii="仿宋" w:hAnsi="仿宋" w:eastAsia="仿宋" w:cs="Times New Roman"/>
          <w:sz w:val="24"/>
          <w:szCs w:val="24"/>
        </w:rPr>
      </w:pPr>
      <w:r>
        <w:rPr>
          <w:rFonts w:hint="eastAsia" w:ascii="仿宋" w:hAnsi="仿宋" w:eastAsia="仿宋" w:cs="Times New Roman"/>
          <w:sz w:val="24"/>
          <w:szCs w:val="24"/>
        </w:rPr>
        <w:t>整合校内外人才资源，不断优化建筑工程施工专业教学团队人员组成结构，对师资队伍进行提前规划，分层次、分重点、分阶段地建立师资引进和培养机制。形成专兼结合的“双师型”结构化教师教学团队。</w:t>
      </w:r>
    </w:p>
    <w:p>
      <w:pPr>
        <w:numPr>
          <w:ilvl w:val="0"/>
          <w:numId w:val="8"/>
        </w:numPr>
        <w:spacing w:before="156" w:beforeLines="50" w:after="156" w:afterLines="50"/>
        <w:ind w:left="0" w:firstLine="420"/>
        <w:rPr>
          <w:rFonts w:ascii="仿宋" w:hAnsi="仿宋" w:eastAsia="仿宋" w:cs="Times New Roman"/>
          <w:sz w:val="24"/>
          <w:szCs w:val="24"/>
        </w:rPr>
      </w:pPr>
      <w:r>
        <w:rPr>
          <w:rFonts w:hint="eastAsia" w:ascii="仿宋" w:hAnsi="仿宋" w:eastAsia="仿宋" w:cs="Times New Roman"/>
          <w:sz w:val="24"/>
          <w:szCs w:val="24"/>
        </w:rPr>
        <w:t>聘请具有专业能力和丰富经验的专家学者指导教师进行学习和实践活动，对教学团队中的青年教师实施一对一导师制，全面推进教师培养的针对性，形成梯队建设，提高教师培养质量，大力培养青年教师的教学水平，使他们早日走向成熟。</w:t>
      </w:r>
    </w:p>
    <w:p>
      <w:pPr>
        <w:numPr>
          <w:ilvl w:val="0"/>
          <w:numId w:val="8"/>
        </w:numPr>
        <w:spacing w:before="156" w:beforeLines="50" w:after="156" w:afterLines="50"/>
        <w:ind w:left="0" w:firstLine="420"/>
        <w:rPr>
          <w:rFonts w:ascii="仿宋" w:hAnsi="仿宋" w:eastAsia="仿宋" w:cs="Times New Roman"/>
          <w:sz w:val="24"/>
          <w:szCs w:val="24"/>
        </w:rPr>
      </w:pPr>
      <w:r>
        <w:rPr>
          <w:rFonts w:hint="eastAsia" w:ascii="仿宋" w:hAnsi="仿宋" w:eastAsia="仿宋" w:cs="Times New Roman"/>
          <w:sz w:val="24"/>
          <w:szCs w:val="24"/>
        </w:rPr>
        <w:t>进一步完善规范教学过程评价、课程设计评价，教学科研同步发展。完善激励制度，制定合理的绩效评价系统。加大对师资的培训与交流工作投入，让团队教师可以通过外出培训交流等方式，开阔眼界，了解学术和专业发展的最新成果。</w:t>
      </w:r>
    </w:p>
    <w:p>
      <w:pPr>
        <w:numPr>
          <w:ilvl w:val="0"/>
          <w:numId w:val="8"/>
        </w:numPr>
        <w:spacing w:before="156" w:beforeLines="50" w:after="156" w:afterLines="50"/>
        <w:ind w:left="0" w:firstLine="420"/>
        <w:rPr>
          <w:rFonts w:ascii="仿宋" w:hAnsi="仿宋" w:eastAsia="仿宋" w:cs="Times New Roman"/>
          <w:sz w:val="24"/>
          <w:szCs w:val="24"/>
        </w:rPr>
      </w:pPr>
      <w:r>
        <w:rPr>
          <w:rFonts w:hint="eastAsia" w:ascii="仿宋" w:hAnsi="仿宋" w:eastAsia="仿宋" w:cs="Times New Roman"/>
          <w:sz w:val="24"/>
          <w:szCs w:val="24"/>
        </w:rPr>
        <w:t>组织团队教师开展专业教学方法、课程开发技术、信息技术应用培训以及专业教学标准、职业技能等级标准等专项培训，提升教师模块化教学设计实施能力、课程标准开发能力、教学诊断与评价能力、团队协作能力和信息技术应用能力。</w:t>
      </w:r>
    </w:p>
    <w:p>
      <w:pPr>
        <w:numPr>
          <w:ilvl w:val="0"/>
          <w:numId w:val="8"/>
        </w:numPr>
        <w:spacing w:before="156" w:beforeLines="50" w:after="156" w:afterLines="50"/>
        <w:ind w:left="0" w:firstLine="420"/>
        <w:rPr>
          <w:rFonts w:ascii="仿宋" w:hAnsi="仿宋" w:eastAsia="仿宋" w:cs="Times New Roman"/>
          <w:sz w:val="24"/>
          <w:szCs w:val="24"/>
        </w:rPr>
      </w:pPr>
      <w:r>
        <w:rPr>
          <w:rFonts w:hint="eastAsia" w:ascii="仿宋" w:hAnsi="仿宋" w:eastAsia="仿宋" w:cs="Times New Roman"/>
          <w:sz w:val="24"/>
          <w:szCs w:val="24"/>
        </w:rPr>
        <w:t>组织团队教师定期到企业实践，学习专业领域先进技术，促进关键技能改进与创新，提升教师实习实训指导能力和技术技能积累创新能力。</w:t>
      </w:r>
    </w:p>
    <w:p>
      <w:pPr>
        <w:numPr>
          <w:ilvl w:val="0"/>
          <w:numId w:val="7"/>
        </w:numPr>
        <w:spacing w:before="156" w:beforeLines="50" w:after="156" w:afterLines="50"/>
        <w:rPr>
          <w:rFonts w:ascii="宋体" w:hAnsi="宋体" w:eastAsia="宋体" w:cs="Times New Roman"/>
          <w:b/>
          <w:bCs/>
          <w:sz w:val="24"/>
          <w:szCs w:val="24"/>
        </w:rPr>
      </w:pPr>
      <w:r>
        <w:rPr>
          <w:rFonts w:hint="eastAsia" w:ascii="宋体" w:hAnsi="宋体" w:eastAsia="宋体" w:cs="Times New Roman"/>
          <w:b/>
          <w:bCs/>
          <w:sz w:val="24"/>
          <w:szCs w:val="24"/>
        </w:rPr>
        <w:t>建立专业建设协作共同体</w:t>
      </w:r>
    </w:p>
    <w:p>
      <w:pPr>
        <w:numPr>
          <w:ilvl w:val="0"/>
          <w:numId w:val="9"/>
        </w:numPr>
        <w:spacing w:before="156" w:beforeLines="50" w:after="156" w:afterLines="50"/>
        <w:ind w:left="0" w:firstLine="420"/>
        <w:rPr>
          <w:rFonts w:ascii="仿宋" w:hAnsi="仿宋" w:eastAsia="仿宋" w:cs="Times New Roman"/>
          <w:sz w:val="24"/>
          <w:szCs w:val="24"/>
        </w:rPr>
      </w:pPr>
      <w:r>
        <w:rPr>
          <w:rFonts w:hint="eastAsia" w:ascii="仿宋" w:hAnsi="仿宋" w:eastAsia="仿宋" w:cs="Times New Roman"/>
          <w:sz w:val="24"/>
          <w:szCs w:val="24"/>
        </w:rPr>
        <w:t>以专业（群）建设为基础，完善校企合作、专业建设协同工作机制，推进专业设置与产业需求对接、课程内容与职业标准对接、教学过程与生产过程对接。积极与相关企业形成协作共同体，认真执行协作管理制度、落实建设举措、完善协同机制，充分发挥协作共同体的示范引领作用，带动全院专业协同发展。</w:t>
      </w:r>
    </w:p>
    <w:p>
      <w:pPr>
        <w:numPr>
          <w:ilvl w:val="0"/>
          <w:numId w:val="9"/>
        </w:numPr>
        <w:spacing w:before="156" w:beforeLines="50" w:after="156" w:afterLines="50"/>
        <w:ind w:left="0" w:firstLine="420"/>
        <w:rPr>
          <w:rFonts w:ascii="仿宋" w:hAnsi="仿宋" w:eastAsia="仿宋" w:cs="Times New Roman"/>
          <w:sz w:val="24"/>
          <w:szCs w:val="24"/>
        </w:rPr>
      </w:pPr>
      <w:r>
        <w:rPr>
          <w:rFonts w:hint="eastAsia" w:ascii="仿宋" w:hAnsi="仿宋" w:eastAsia="仿宋" w:cs="Times New Roman"/>
          <w:sz w:val="24"/>
          <w:szCs w:val="24"/>
        </w:rPr>
        <w:t>与建筑施工企业合作共建高水平“双师型”教师实习实训基地及教师发展中心，根据自身特点和人才培养需要，主动与具备条件的企业在人才培养、教师培训、技术创新、就业创业、社会服务、文化传承、资源开发等方面开展全面深度合作，促进“双元”育人，提高技术技能人才培养质量。</w:t>
      </w:r>
    </w:p>
    <w:p>
      <w:pPr>
        <w:numPr>
          <w:ilvl w:val="0"/>
          <w:numId w:val="7"/>
        </w:numPr>
        <w:spacing w:before="156" w:beforeLines="50" w:after="156" w:afterLines="50"/>
        <w:rPr>
          <w:rFonts w:ascii="宋体" w:hAnsi="宋体" w:eastAsia="宋体" w:cs="Times New Roman"/>
          <w:b/>
          <w:bCs/>
          <w:sz w:val="24"/>
          <w:szCs w:val="24"/>
        </w:rPr>
      </w:pPr>
      <w:r>
        <w:rPr>
          <w:rFonts w:hint="eastAsia" w:ascii="宋体" w:hAnsi="宋体" w:eastAsia="宋体" w:cs="Times New Roman"/>
          <w:b/>
          <w:bCs/>
          <w:sz w:val="24"/>
          <w:szCs w:val="24"/>
        </w:rPr>
        <w:t>构建对接职业标准的课程体系</w:t>
      </w:r>
    </w:p>
    <w:p>
      <w:pPr>
        <w:numPr>
          <w:ilvl w:val="0"/>
          <w:numId w:val="10"/>
        </w:numPr>
        <w:spacing w:before="156" w:beforeLines="50" w:after="156" w:afterLines="50"/>
        <w:ind w:left="0" w:firstLine="420"/>
        <w:rPr>
          <w:rFonts w:ascii="仿宋" w:hAnsi="仿宋" w:eastAsia="仿宋" w:cs="Times New Roman"/>
          <w:sz w:val="24"/>
          <w:szCs w:val="24"/>
        </w:rPr>
      </w:pPr>
      <w:r>
        <w:rPr>
          <w:rFonts w:hint="eastAsia" w:ascii="仿宋" w:hAnsi="仿宋" w:eastAsia="仿宋" w:cs="Times New Roman"/>
          <w:sz w:val="24"/>
          <w:szCs w:val="24"/>
        </w:rPr>
        <w:t>推动1</w:t>
      </w:r>
      <w:r>
        <w:rPr>
          <w:rFonts w:ascii="仿宋" w:hAnsi="仿宋" w:eastAsia="仿宋" w:cs="Times New Roman"/>
          <w:sz w:val="24"/>
          <w:szCs w:val="24"/>
        </w:rPr>
        <w:t>+</w:t>
      </w:r>
      <w:r>
        <w:rPr>
          <w:rFonts w:hint="eastAsia" w:ascii="仿宋" w:hAnsi="仿宋" w:eastAsia="仿宋" w:cs="Times New Roman"/>
          <w:sz w:val="24"/>
          <w:szCs w:val="24"/>
        </w:rPr>
        <w:t>X证书制度试点工作，服务“</w:t>
      </w:r>
      <w:r>
        <w:rPr>
          <w:rFonts w:ascii="仿宋" w:hAnsi="仿宋" w:eastAsia="仿宋" w:cs="Times New Roman"/>
          <w:sz w:val="24"/>
          <w:szCs w:val="24"/>
        </w:rPr>
        <w:t>1</w:t>
      </w:r>
      <w:r>
        <w:rPr>
          <w:rFonts w:hint="eastAsia" w:ascii="仿宋" w:hAnsi="仿宋" w:eastAsia="仿宋" w:cs="Times New Roman"/>
          <w:sz w:val="24"/>
          <w:szCs w:val="24"/>
        </w:rPr>
        <w:t>”与“X</w:t>
      </w:r>
      <w:r>
        <w:rPr>
          <w:rFonts w:ascii="仿宋" w:hAnsi="仿宋" w:eastAsia="仿宋" w:cs="Times New Roman"/>
          <w:sz w:val="24"/>
          <w:szCs w:val="24"/>
        </w:rPr>
        <w:t>”</w:t>
      </w:r>
      <w:r>
        <w:rPr>
          <w:rFonts w:hint="eastAsia" w:ascii="仿宋" w:hAnsi="仿宋" w:eastAsia="仿宋" w:cs="Times New Roman"/>
          <w:sz w:val="24"/>
          <w:szCs w:val="24"/>
        </w:rPr>
        <w:t>的有机衔接，校企共同研究制订人才培养方案，按照职业岗位（群）的能力要求，基于职业工作过程重构课程体系，及时将新技术、新工艺、新规范纳入课程标准和教学内容，将职业技能等级标准等有关内容融入专业课程教学，进一步发挥好学历证书作用，夯实学生可持续发展基础，拓展就业创业本领，缓解结构性就业矛盾，促进职业技能等级证书与学历证书相互融通。</w:t>
      </w:r>
    </w:p>
    <w:p>
      <w:pPr>
        <w:numPr>
          <w:ilvl w:val="0"/>
          <w:numId w:val="10"/>
        </w:numPr>
        <w:spacing w:before="156" w:beforeLines="50" w:after="156" w:afterLines="50"/>
        <w:ind w:left="0" w:firstLine="420"/>
        <w:rPr>
          <w:rFonts w:ascii="仿宋" w:hAnsi="仿宋" w:eastAsia="仿宋" w:cs="Times New Roman"/>
          <w:sz w:val="24"/>
          <w:szCs w:val="24"/>
        </w:rPr>
      </w:pPr>
      <w:r>
        <w:rPr>
          <w:rFonts w:hint="eastAsia" w:ascii="仿宋" w:hAnsi="仿宋" w:eastAsia="仿宋" w:cs="Times New Roman"/>
          <w:sz w:val="24"/>
          <w:szCs w:val="24"/>
        </w:rPr>
        <w:t>研究制订专业能力模块化课程设置方案，按照若干核心模块单元开发专业教学资源。以《职业标准》为依据，以工程项目实施的全过程为参考系，以“贯穿项目”为载体，采用</w:t>
      </w:r>
      <w:bookmarkStart w:id="2" w:name="_GoBack"/>
      <w:bookmarkEnd w:id="2"/>
      <w:r>
        <w:rPr>
          <w:rFonts w:hint="eastAsia" w:ascii="仿宋" w:hAnsi="仿宋" w:eastAsia="仿宋" w:cs="Times New Roman"/>
          <w:sz w:val="24"/>
          <w:szCs w:val="24"/>
        </w:rPr>
        <w:t>建筑施工企业工作过程→岗位工作过程→岗位专业人员工作职责→典型工作任务→专业技能+专业知识+工作态度→项目化课程→专业课程体系的思路进行课程建构。</w:t>
      </w:r>
    </w:p>
    <w:p>
      <w:pPr>
        <w:numPr>
          <w:ilvl w:val="0"/>
          <w:numId w:val="10"/>
        </w:numPr>
        <w:spacing w:before="156" w:beforeLines="50" w:after="156" w:afterLines="50"/>
        <w:ind w:left="0" w:firstLine="420"/>
        <w:rPr>
          <w:rFonts w:ascii="仿宋" w:hAnsi="仿宋" w:eastAsia="仿宋" w:cs="Times New Roman"/>
          <w:sz w:val="24"/>
          <w:szCs w:val="24"/>
        </w:rPr>
      </w:pPr>
      <w:r>
        <w:rPr>
          <w:rFonts w:hint="eastAsia" w:ascii="仿宋" w:hAnsi="仿宋" w:eastAsia="仿宋" w:cs="Times New Roman"/>
          <w:sz w:val="24"/>
          <w:szCs w:val="24"/>
        </w:rPr>
        <w:t>组织团队教师集体备课、协同教研、规范教案编写，严格教学秩序，有效开展校本教研、网络研修，通过听评课、教学评比活动提高教师业务水平。做好课程总体设计和教学组织实施，推动课堂教学革命。丰富和拓展教学资源，打造</w:t>
      </w:r>
      <w:r>
        <w:rPr>
          <w:rFonts w:hint="eastAsia" w:ascii="仿宋" w:hAnsi="仿宋" w:eastAsia="仿宋" w:cs="宋体"/>
          <w:color w:val="000000"/>
          <w:kern w:val="0"/>
          <w:sz w:val="24"/>
          <w:szCs w:val="24"/>
        </w:rPr>
        <w:t>线上和线下结合的教学模式，全面打造高质量的专业课程，按照国家职业标准和教学标准开展教学、培训。组织申报</w:t>
      </w:r>
      <w:r>
        <w:rPr>
          <w:rFonts w:ascii="仿宋" w:hAnsi="仿宋" w:eastAsia="仿宋" w:cs="宋体"/>
          <w:color w:val="000000"/>
          <w:kern w:val="0"/>
          <w:sz w:val="24"/>
          <w:szCs w:val="24"/>
        </w:rPr>
        <w:t>3</w:t>
      </w:r>
      <w:r>
        <w:rPr>
          <w:rFonts w:hint="eastAsia" w:ascii="仿宋" w:hAnsi="仿宋" w:eastAsia="仿宋" w:cs="宋体"/>
          <w:color w:val="000000"/>
          <w:kern w:val="0"/>
          <w:sz w:val="24"/>
          <w:szCs w:val="24"/>
        </w:rPr>
        <w:t>项精品课程，开发活页式、工作手册式教</w:t>
      </w:r>
      <w:r>
        <w:rPr>
          <w:rFonts w:hint="eastAsia" w:ascii="仿宋" w:hAnsi="仿宋" w:eastAsia="仿宋" w:cs="Times New Roman"/>
          <w:sz w:val="24"/>
          <w:szCs w:val="24"/>
        </w:rPr>
        <w:t>材</w:t>
      </w:r>
      <w:r>
        <w:rPr>
          <w:rFonts w:ascii="仿宋" w:hAnsi="仿宋" w:eastAsia="仿宋" w:cs="Times New Roman"/>
          <w:sz w:val="24"/>
          <w:szCs w:val="24"/>
        </w:rPr>
        <w:t>3</w:t>
      </w:r>
      <w:r>
        <w:rPr>
          <w:rFonts w:hint="eastAsia" w:ascii="仿宋" w:hAnsi="仿宋" w:eastAsia="仿宋" w:cs="Times New Roman"/>
          <w:sz w:val="24"/>
          <w:szCs w:val="24"/>
        </w:rPr>
        <w:t>部。</w:t>
      </w:r>
    </w:p>
    <w:p>
      <w:pPr>
        <w:numPr>
          <w:ilvl w:val="0"/>
          <w:numId w:val="7"/>
        </w:numPr>
        <w:spacing w:before="156" w:beforeLines="50" w:after="156" w:afterLines="50"/>
        <w:rPr>
          <w:rFonts w:ascii="宋体" w:hAnsi="宋体" w:eastAsia="宋体" w:cs="Times New Roman"/>
          <w:b/>
          <w:bCs/>
          <w:sz w:val="24"/>
          <w:szCs w:val="24"/>
        </w:rPr>
      </w:pPr>
      <w:r>
        <w:rPr>
          <w:rFonts w:hint="eastAsia" w:ascii="宋体" w:hAnsi="宋体" w:eastAsia="宋体" w:cs="Times New Roman"/>
          <w:b/>
          <w:bCs/>
          <w:sz w:val="24"/>
          <w:szCs w:val="24"/>
        </w:rPr>
        <w:t>创新团队协作的模块化教学模式</w:t>
      </w:r>
    </w:p>
    <w:p>
      <w:pPr>
        <w:numPr>
          <w:ilvl w:val="0"/>
          <w:numId w:val="11"/>
        </w:numPr>
        <w:spacing w:before="156" w:beforeLines="50" w:after="156" w:afterLines="50"/>
        <w:ind w:left="0" w:firstLine="420"/>
        <w:rPr>
          <w:rFonts w:ascii="仿宋" w:hAnsi="仿宋" w:eastAsia="仿宋" w:cs="Times New Roman"/>
          <w:sz w:val="24"/>
          <w:szCs w:val="24"/>
        </w:rPr>
      </w:pPr>
      <w:r>
        <w:rPr>
          <w:rFonts w:hint="eastAsia" w:ascii="仿宋" w:hAnsi="仿宋" w:eastAsia="仿宋" w:cs="Times New Roman"/>
          <w:sz w:val="24"/>
          <w:szCs w:val="24"/>
        </w:rPr>
        <w:t>以学生为中心，健全德技并修、工学结全的育人模式，构建“思政课程”与“课程思政”大格局，全面推进全员全过程全方位“三全育人”，实现思想政治教育与技术技能培养融合统一。</w:t>
      </w:r>
    </w:p>
    <w:p>
      <w:pPr>
        <w:numPr>
          <w:ilvl w:val="0"/>
          <w:numId w:val="11"/>
        </w:numPr>
        <w:spacing w:before="156" w:beforeLines="50" w:after="156" w:afterLines="50"/>
        <w:ind w:left="0" w:firstLine="420"/>
        <w:rPr>
          <w:rFonts w:ascii="仿宋" w:hAnsi="仿宋" w:eastAsia="仿宋" w:cs="Times New Roman"/>
          <w:sz w:val="24"/>
          <w:szCs w:val="24"/>
        </w:rPr>
      </w:pPr>
      <w:r>
        <w:rPr>
          <w:rFonts w:hint="eastAsia" w:ascii="仿宋" w:hAnsi="仿宋" w:eastAsia="仿宋" w:cs="Times New Roman"/>
          <w:sz w:val="24"/>
          <w:szCs w:val="24"/>
        </w:rPr>
        <w:t>通过制度创新，进一步挖掘团队教师的教学和科研潜力，开展团队教学改革课题研究，积极申报省市级研究课题。创新模块化教学模式，探索“行动导向”教学、项目式教学、情景式教学、工作过程导向教学等新教法，支持每位教师形成特色教学风格。</w:t>
      </w:r>
    </w:p>
    <w:p>
      <w:pPr>
        <w:numPr>
          <w:ilvl w:val="0"/>
          <w:numId w:val="11"/>
        </w:numPr>
        <w:spacing w:before="156" w:beforeLines="50" w:after="156" w:afterLines="50"/>
        <w:ind w:left="0" w:firstLine="420"/>
        <w:rPr>
          <w:rFonts w:ascii="仿宋" w:hAnsi="仿宋" w:eastAsia="仿宋" w:cs="Times New Roman"/>
          <w:sz w:val="24"/>
          <w:szCs w:val="24"/>
        </w:rPr>
      </w:pPr>
      <w:r>
        <w:rPr>
          <w:rFonts w:hint="eastAsia" w:ascii="仿宋" w:hAnsi="仿宋" w:eastAsia="仿宋" w:cs="Times New Roman"/>
          <w:sz w:val="24"/>
          <w:szCs w:val="24"/>
        </w:rPr>
        <w:t>明确团队教师职责分工，通过奖惩机制，要求团队每位教师全面参与人才培养方案制订、课程标准开发、教学流程重构、课程结构再造、学习管理与评价等专业建设全过程，教师分工协作进行模块化教学，不断提升教学质量效果。</w:t>
      </w:r>
    </w:p>
    <w:p>
      <w:pPr>
        <w:numPr>
          <w:ilvl w:val="0"/>
          <w:numId w:val="11"/>
        </w:numPr>
        <w:spacing w:before="156" w:beforeLines="50" w:after="156" w:afterLines="50"/>
        <w:ind w:left="0" w:firstLine="420"/>
        <w:rPr>
          <w:rFonts w:ascii="仿宋" w:hAnsi="仿宋" w:eastAsia="仿宋" w:cs="Times New Roman"/>
          <w:sz w:val="24"/>
          <w:szCs w:val="24"/>
        </w:rPr>
      </w:pPr>
      <w:r>
        <w:rPr>
          <w:rFonts w:hint="eastAsia" w:ascii="仿宋" w:hAnsi="仿宋" w:eastAsia="仿宋" w:cs="Times New Roman"/>
          <w:sz w:val="24"/>
          <w:szCs w:val="24"/>
        </w:rPr>
        <w:t>推动人工智能、大数据、虚拟现实等新技术在教育教学中的应用，推进信息技术与教育教学融合创新。深化教师、教材、教法“三教”改革，加快教学内容、方法改革与优质教学资源开发进程，促进教学研讨和教学经验交流，提高教师队伍的教学水平与人才培养质量。</w:t>
      </w:r>
    </w:p>
    <w:p>
      <w:pPr>
        <w:numPr>
          <w:ilvl w:val="0"/>
          <w:numId w:val="7"/>
        </w:numPr>
        <w:spacing w:before="156" w:beforeLines="50" w:after="156" w:afterLines="50"/>
        <w:rPr>
          <w:rFonts w:ascii="宋体" w:hAnsi="宋体" w:eastAsia="宋体" w:cs="Times New Roman"/>
          <w:b/>
          <w:bCs/>
          <w:sz w:val="24"/>
          <w:szCs w:val="24"/>
        </w:rPr>
      </w:pPr>
      <w:r>
        <w:rPr>
          <w:rFonts w:hint="eastAsia" w:ascii="宋体" w:hAnsi="宋体" w:eastAsia="宋体" w:cs="Times New Roman"/>
          <w:b/>
          <w:bCs/>
          <w:sz w:val="24"/>
          <w:szCs w:val="24"/>
        </w:rPr>
        <w:t>形成高质量、有特色的经验成果。</w:t>
      </w:r>
    </w:p>
    <w:p>
      <w:pPr>
        <w:spacing w:before="156" w:beforeLines="50" w:after="156" w:afterLines="50"/>
        <w:ind w:firstLine="480" w:firstLineChars="200"/>
        <w:rPr>
          <w:rFonts w:ascii="仿宋" w:hAnsi="仿宋" w:eastAsia="仿宋" w:cs="Times New Roman"/>
          <w:sz w:val="24"/>
          <w:szCs w:val="24"/>
        </w:rPr>
      </w:pPr>
      <w:r>
        <w:rPr>
          <w:rFonts w:hint="eastAsia" w:ascii="仿宋" w:hAnsi="仿宋" w:eastAsia="仿宋" w:cs="Times New Roman"/>
          <w:sz w:val="24"/>
          <w:szCs w:val="24"/>
        </w:rPr>
        <w:t>不断优化团队建设方案，总结、凝练团队建设成果，积极促进成果应用转化，将其推广应用于本院其它专业人才培养实践，逐步形成独具特色的中职教育教学模式。</w:t>
      </w:r>
    </w:p>
    <w:p>
      <w:pPr>
        <w:numPr>
          <w:ilvl w:val="0"/>
          <w:numId w:val="1"/>
        </w:numPr>
        <w:spacing w:before="156" w:beforeLines="50" w:after="156" w:afterLines="50"/>
        <w:rPr>
          <w:rFonts w:ascii="宋体" w:hAnsi="宋体" w:eastAsia="宋体" w:cs="Times New Roman"/>
          <w:b/>
          <w:bCs/>
          <w:kern w:val="0"/>
          <w:sz w:val="28"/>
          <w:szCs w:val="28"/>
        </w:rPr>
      </w:pPr>
      <w:r>
        <w:rPr>
          <w:rFonts w:hint="eastAsia" w:ascii="宋体" w:hAnsi="宋体" w:eastAsia="宋体" w:cs="Times New Roman"/>
          <w:b/>
          <w:bCs/>
          <w:kern w:val="0"/>
          <w:sz w:val="28"/>
          <w:szCs w:val="28"/>
        </w:rPr>
        <w:t>目标设计、质量控制的机制和方法</w:t>
      </w:r>
    </w:p>
    <w:p>
      <w:pPr>
        <w:spacing w:before="156" w:beforeLines="50" w:after="156" w:afterLines="50"/>
        <w:rPr>
          <w:rFonts w:ascii="仿宋" w:hAnsi="仿宋" w:eastAsia="仿宋" w:cs="Times New Roman"/>
          <w:sz w:val="24"/>
          <w:szCs w:val="24"/>
        </w:rPr>
      </w:pPr>
      <w:r>
        <w:rPr>
          <w:rFonts w:hint="eastAsia" w:ascii="仿宋" w:hAnsi="仿宋" w:eastAsia="仿宋" w:cs="Times New Roman"/>
          <w:sz w:val="24"/>
          <w:szCs w:val="24"/>
        </w:rPr>
        <w:t xml:space="preserve"> </w:t>
      </w:r>
      <w:r>
        <w:rPr>
          <w:rFonts w:ascii="仿宋" w:hAnsi="仿宋" w:eastAsia="仿宋" w:cs="Times New Roman"/>
          <w:sz w:val="24"/>
          <w:szCs w:val="24"/>
        </w:rPr>
        <w:t xml:space="preserve">   </w:t>
      </w:r>
      <w:r>
        <w:rPr>
          <w:rFonts w:hint="eastAsia" w:ascii="仿宋" w:hAnsi="仿宋" w:eastAsia="仿宋" w:cs="Times New Roman"/>
          <w:sz w:val="24"/>
          <w:szCs w:val="24"/>
        </w:rPr>
        <w:t>为深入学习贯彻习近平新时代中国特色社会主义思想和党的二十大精神，全面贯彻落实全国教育大会精神和《国家职业教育改革实施方案》决策部署，根据相关文件要求，依托学院条件和专业基础，制定建筑工程施工专业建设目标。</w:t>
      </w:r>
    </w:p>
    <w:p>
      <w:pPr>
        <w:spacing w:before="156" w:beforeLines="50" w:after="156" w:afterLines="50"/>
        <w:ind w:firstLine="420"/>
        <w:rPr>
          <w:rFonts w:ascii="仿宋" w:hAnsi="仿宋" w:eastAsia="仿宋" w:cs="Times New Roman"/>
          <w:sz w:val="24"/>
          <w:szCs w:val="24"/>
        </w:rPr>
      </w:pPr>
      <w:r>
        <w:rPr>
          <w:rFonts w:hint="eastAsia" w:ascii="仿宋" w:hAnsi="仿宋" w:eastAsia="仿宋" w:cs="Times New Roman"/>
          <w:sz w:val="24"/>
          <w:szCs w:val="24"/>
        </w:rPr>
        <w:t>1</w:t>
      </w:r>
      <w:r>
        <w:rPr>
          <w:rFonts w:ascii="仿宋" w:hAnsi="仿宋" w:eastAsia="仿宋" w:cs="Times New Roman"/>
          <w:sz w:val="24"/>
          <w:szCs w:val="24"/>
        </w:rPr>
        <w:t>.</w:t>
      </w:r>
      <w:r>
        <w:rPr>
          <w:rFonts w:hint="eastAsia" w:ascii="仿宋" w:hAnsi="仿宋" w:eastAsia="仿宋" w:cs="Times New Roman"/>
          <w:sz w:val="24"/>
          <w:szCs w:val="24"/>
        </w:rPr>
        <w:t>为保证学校建筑工程施工专业长期健康发展，要建设有利于专业发展的政策体系。根据学校办学基础、目标定位以及人才培养需求，高度重视建筑工程施工专业建设工作，将专业建设放到突出重要的地位，制定一系列行之有效的管理措施、奖励政策和激励制度，为专业建设提供强有力的制度保障，在整体教学改革规划的基础上，建设一支教学质量高、结构合理的教学团队，建设骨干专业，形成专业特色。</w:t>
      </w:r>
    </w:p>
    <w:p>
      <w:pPr>
        <w:spacing w:before="156" w:beforeLines="50" w:after="156" w:afterLines="50"/>
        <w:ind w:firstLine="420"/>
        <w:rPr>
          <w:rFonts w:ascii="仿宋" w:hAnsi="仿宋" w:eastAsia="仿宋" w:cs="Times New Roman"/>
          <w:sz w:val="24"/>
          <w:szCs w:val="24"/>
        </w:rPr>
      </w:pPr>
      <w:r>
        <w:rPr>
          <w:rFonts w:ascii="仿宋" w:hAnsi="仿宋" w:eastAsia="仿宋" w:cs="Times New Roman"/>
          <w:sz w:val="24"/>
          <w:szCs w:val="24"/>
        </w:rPr>
        <w:t>2.</w:t>
      </w:r>
      <w:r>
        <w:rPr>
          <w:rFonts w:hint="eastAsia" w:ascii="仿宋" w:hAnsi="仿宋" w:eastAsia="仿宋" w:cs="Times New Roman"/>
          <w:sz w:val="24"/>
          <w:szCs w:val="24"/>
        </w:rPr>
        <w:t>建立学院、系部、专业带头人具体负责的三级管理体制，形成三级之间分工明确、有机协调的管理机制。以专业带头人为中心、以骨干教师为生力军，以青年教师为后备军，造就学历结构、年龄结构、职称结构合理、教学水平高的高质量教师团队，在教学、科研、专业建设等方面发挥作用。</w:t>
      </w:r>
    </w:p>
    <w:p>
      <w:pPr>
        <w:spacing w:before="156" w:beforeLines="50" w:after="156" w:afterLines="50"/>
        <w:ind w:firstLine="420"/>
        <w:rPr>
          <w:rFonts w:ascii="仿宋" w:hAnsi="仿宋" w:eastAsia="仿宋" w:cs="Times New Roman"/>
          <w:sz w:val="24"/>
          <w:szCs w:val="24"/>
        </w:rPr>
      </w:pPr>
      <w:r>
        <w:rPr>
          <w:rFonts w:ascii="仿宋" w:hAnsi="仿宋" w:eastAsia="仿宋" w:cs="Times New Roman"/>
          <w:sz w:val="24"/>
          <w:szCs w:val="24"/>
        </w:rPr>
        <w:t>3.</w:t>
      </w:r>
      <w:r>
        <w:rPr>
          <w:rFonts w:hint="eastAsia" w:ascii="仿宋" w:hAnsi="仿宋" w:eastAsia="仿宋" w:cs="Times New Roman"/>
          <w:sz w:val="24"/>
          <w:szCs w:val="24"/>
        </w:rPr>
        <w:t>对于建筑工程施工教学团队的梯队建设提供有力的人才引进机制和培养计划，积极创造条件鼓励青年教师学历提高，选派教师进修、访学、企业实践，并在岗位聘任上向团队骨干成员倾斜，促进团队的教学与科研水平的提高。</w:t>
      </w:r>
    </w:p>
    <w:p>
      <w:pPr>
        <w:spacing w:before="156" w:beforeLines="50" w:after="156" w:afterLines="50"/>
        <w:ind w:firstLine="420"/>
        <w:rPr>
          <w:rFonts w:ascii="仿宋" w:hAnsi="仿宋" w:eastAsia="仿宋" w:cs="Times New Roman"/>
          <w:sz w:val="24"/>
          <w:szCs w:val="24"/>
        </w:rPr>
      </w:pPr>
      <w:r>
        <w:rPr>
          <w:rFonts w:ascii="仿宋" w:hAnsi="仿宋" w:eastAsia="仿宋" w:cs="Times New Roman"/>
          <w:sz w:val="24"/>
          <w:szCs w:val="24"/>
        </w:rPr>
        <w:t>3.</w:t>
      </w:r>
      <w:r>
        <w:rPr>
          <w:rFonts w:hint="eastAsia" w:ascii="仿宋" w:hAnsi="仿宋" w:eastAsia="仿宋" w:cs="Times New Roman"/>
          <w:sz w:val="24"/>
          <w:szCs w:val="24"/>
        </w:rPr>
        <w:t>遴选培养教学经验丰富、有创新意识，善于整合与利用社会资源，能及时跟踪产业发展趋势和行业动态，准确把握专业建设与教学改革方向，能制订切实可行的专业建设规划，实现专业可持续发展的专业带头人，专业建设实行带头人负责制。同时，在带头人的选拔和培养过程中引入竞争机制，实行动态管理。</w:t>
      </w:r>
    </w:p>
    <w:p>
      <w:pPr>
        <w:spacing w:before="156" w:beforeLines="50" w:after="156" w:afterLines="50"/>
        <w:ind w:firstLine="420"/>
        <w:rPr>
          <w:rFonts w:ascii="仿宋" w:hAnsi="仿宋" w:eastAsia="仿宋" w:cs="Times New Roman"/>
          <w:sz w:val="24"/>
          <w:szCs w:val="24"/>
        </w:rPr>
      </w:pPr>
      <w:r>
        <w:rPr>
          <w:rFonts w:ascii="仿宋" w:hAnsi="仿宋" w:eastAsia="仿宋" w:cs="Times New Roman"/>
          <w:sz w:val="24"/>
          <w:szCs w:val="24"/>
        </w:rPr>
        <w:t>4.</w:t>
      </w:r>
      <w:r>
        <w:rPr>
          <w:rFonts w:hint="eastAsia" w:ascii="仿宋" w:hAnsi="仿宋" w:eastAsia="仿宋" w:cs="Times New Roman"/>
          <w:sz w:val="24"/>
          <w:szCs w:val="24"/>
        </w:rPr>
        <w:t>在学校层面，要制定有利于建筑工程施工专业发展的激励政策，对于有突出成绩的专业带头人和教学团队成员给予物质待遇、职称评聘等方面的支持与鼓励，从而为专业建设的健康发展营造具有竞争性的政策环境。</w:t>
      </w:r>
    </w:p>
    <w:p>
      <w:pPr>
        <w:spacing w:before="156" w:beforeLines="50" w:after="156" w:afterLines="50"/>
        <w:ind w:firstLine="420"/>
        <w:rPr>
          <w:rFonts w:ascii="仿宋" w:hAnsi="仿宋" w:eastAsia="仿宋" w:cs="Times New Roman"/>
          <w:sz w:val="24"/>
          <w:szCs w:val="24"/>
        </w:rPr>
      </w:pPr>
      <w:r>
        <w:rPr>
          <w:rFonts w:ascii="仿宋" w:hAnsi="仿宋" w:eastAsia="仿宋" w:cs="Times New Roman"/>
          <w:sz w:val="24"/>
          <w:szCs w:val="24"/>
        </w:rPr>
        <w:t>5.</w:t>
      </w:r>
      <w:r>
        <w:rPr>
          <w:rFonts w:hint="eastAsia" w:ascii="仿宋" w:hAnsi="仿宋" w:eastAsia="仿宋" w:cs="Times New Roman"/>
          <w:sz w:val="24"/>
          <w:szCs w:val="24"/>
        </w:rPr>
        <w:t>提供必要的经费保障。重视建筑工程施工专业建设工作，对于遴选出来的优秀教学团队给予经费支持。将建筑工程施工专业建设与现有的教学团队建设、课程建设、实验教学基础建设结合起来，建立切实有效的项目建设衡量标准。</w:t>
      </w:r>
    </w:p>
    <w:p>
      <w:pPr>
        <w:spacing w:before="156" w:beforeLines="50" w:after="156" w:afterLines="50"/>
        <w:ind w:firstLine="420"/>
        <w:rPr>
          <w:rFonts w:ascii="仿宋" w:hAnsi="仿宋" w:eastAsia="仿宋" w:cs="Times New Roman"/>
          <w:sz w:val="24"/>
          <w:szCs w:val="24"/>
        </w:rPr>
      </w:pPr>
      <w:r>
        <w:rPr>
          <w:rFonts w:ascii="仿宋" w:hAnsi="仿宋" w:eastAsia="仿宋" w:cs="Times New Roman"/>
          <w:sz w:val="24"/>
          <w:szCs w:val="24"/>
        </w:rPr>
        <w:t>6.</w:t>
      </w:r>
      <w:r>
        <w:rPr>
          <w:rFonts w:hint="eastAsia" w:ascii="仿宋" w:hAnsi="仿宋" w:eastAsia="仿宋" w:cs="Times New Roman"/>
          <w:sz w:val="24"/>
          <w:szCs w:val="24"/>
        </w:rPr>
        <w:t>建立专业内部管理及运行机制。学校要给予教学团队充分的教学改革自主权、经费和教师资源的使用权。通过定期的教学评估检测其成效，从而为教学改革营造相对自主的氛围 。</w:t>
      </w:r>
    </w:p>
    <w:p>
      <w:pPr>
        <w:spacing w:before="156" w:beforeLines="50" w:after="156" w:afterLines="50"/>
        <w:ind w:firstLine="420"/>
        <w:rPr>
          <w:rFonts w:ascii="仿宋" w:hAnsi="仿宋" w:eastAsia="仿宋" w:cs="Times New Roman"/>
          <w:sz w:val="24"/>
          <w:szCs w:val="24"/>
        </w:rPr>
      </w:pPr>
      <w:r>
        <w:rPr>
          <w:rFonts w:ascii="仿宋" w:hAnsi="仿宋" w:eastAsia="仿宋" w:cs="Times New Roman"/>
          <w:sz w:val="24"/>
          <w:szCs w:val="24"/>
        </w:rPr>
        <w:t>7.</w:t>
      </w:r>
      <w:r>
        <w:rPr>
          <w:rFonts w:hint="eastAsia" w:ascii="仿宋" w:hAnsi="仿宋" w:eastAsia="仿宋" w:cs="Times New Roman"/>
          <w:sz w:val="24"/>
          <w:szCs w:val="24"/>
        </w:rPr>
        <w:t>建筑工程施工专业建设应坚持开放、动态发展的理念，根据专业人才培养的规律和趋势，不断吸收教学改革的新思想、新方法，根据教学内容改革的实际需要，通过目标激励和竞争激励等方法，强化专业带头人和团队成员的责任意识，充分发挥教学团队成员的智慧和创造力，建立教学改革问题的定期研讨机制、民主协商机制，形成专业建设团队的凝聚力和向心力。</w:t>
      </w:r>
    </w:p>
    <w:p>
      <w:pPr>
        <w:spacing w:before="156" w:beforeLines="50" w:after="156" w:afterLines="50"/>
        <w:ind w:firstLine="420"/>
        <w:rPr>
          <w:rFonts w:ascii="仿宋" w:hAnsi="仿宋" w:eastAsia="仿宋" w:cs="Times New Roman"/>
          <w:sz w:val="24"/>
          <w:szCs w:val="24"/>
        </w:rPr>
      </w:pPr>
      <w:r>
        <w:rPr>
          <w:rFonts w:ascii="仿宋" w:hAnsi="仿宋" w:eastAsia="仿宋" w:cs="Times New Roman"/>
          <w:sz w:val="24"/>
          <w:szCs w:val="24"/>
        </w:rPr>
        <w:t>8.</w:t>
      </w:r>
      <w:r>
        <w:rPr>
          <w:rFonts w:hint="eastAsia" w:ascii="仿宋" w:hAnsi="仿宋" w:eastAsia="仿宋" w:cs="Times New Roman"/>
          <w:sz w:val="24"/>
          <w:szCs w:val="24"/>
        </w:rPr>
        <w:t>建立学生评教机制，建立学校评价、学生评价以及团队内部自我评价相结合的制度，为建筑工程施工专业的可持续发展提供良好的运行机制保障。</w:t>
      </w:r>
    </w:p>
    <w:p>
      <w:pPr>
        <w:numPr>
          <w:ilvl w:val="0"/>
          <w:numId w:val="1"/>
        </w:numPr>
        <w:spacing w:before="156" w:beforeLines="50" w:after="156" w:afterLines="50"/>
        <w:rPr>
          <w:rFonts w:ascii="宋体" w:hAnsi="宋体" w:eastAsia="宋体" w:cs="Times New Roman"/>
          <w:b/>
          <w:bCs/>
          <w:kern w:val="0"/>
          <w:sz w:val="28"/>
          <w:szCs w:val="28"/>
        </w:rPr>
      </w:pPr>
      <w:r>
        <w:rPr>
          <w:rFonts w:hint="eastAsia" w:ascii="宋体" w:hAnsi="宋体" w:eastAsia="宋体" w:cs="Times New Roman"/>
          <w:b/>
          <w:bCs/>
          <w:kern w:val="0"/>
          <w:sz w:val="28"/>
          <w:szCs w:val="28"/>
        </w:rPr>
        <w:t>专业建设成果推广应用的规划</w:t>
      </w:r>
    </w:p>
    <w:p>
      <w:pPr>
        <w:widowControl/>
        <w:spacing w:before="156" w:beforeLines="50" w:after="156" w:afterLines="50"/>
        <w:ind w:firstLine="482" w:firstLineChars="200"/>
        <w:rPr>
          <w:rFonts w:ascii="宋体" w:hAnsi="宋体" w:eastAsia="宋体" w:cs="宋体"/>
          <w:b/>
          <w:bCs/>
          <w:color w:val="000000"/>
          <w:kern w:val="0"/>
          <w:sz w:val="24"/>
          <w:szCs w:val="24"/>
        </w:rPr>
      </w:pPr>
      <w:r>
        <w:rPr>
          <w:rFonts w:hint="eastAsia" w:ascii="宋体" w:hAnsi="宋体" w:eastAsia="宋体" w:cs="宋体"/>
          <w:b/>
          <w:bCs/>
          <w:color w:val="000000"/>
          <w:kern w:val="0"/>
          <w:sz w:val="24"/>
          <w:szCs w:val="24"/>
        </w:rPr>
        <w:t>1</w:t>
      </w:r>
      <w:r>
        <w:rPr>
          <w:rFonts w:ascii="宋体" w:hAnsi="宋体" w:eastAsia="宋体" w:cs="宋体"/>
          <w:b/>
          <w:bCs/>
          <w:color w:val="000000"/>
          <w:kern w:val="0"/>
          <w:sz w:val="24"/>
          <w:szCs w:val="24"/>
        </w:rPr>
        <w:t>.</w:t>
      </w:r>
      <w:r>
        <w:rPr>
          <w:rFonts w:hint="eastAsia" w:ascii="宋体" w:hAnsi="宋体" w:eastAsia="宋体" w:cs="宋体"/>
          <w:b/>
          <w:bCs/>
          <w:color w:val="000000"/>
          <w:kern w:val="0"/>
          <w:sz w:val="24"/>
          <w:szCs w:val="24"/>
        </w:rPr>
        <w:t>制定推广计划，明确职责分工</w:t>
      </w:r>
    </w:p>
    <w:p>
      <w:pPr>
        <w:widowControl/>
        <w:spacing w:before="156" w:beforeLines="50" w:after="156" w:afterLines="50"/>
        <w:ind w:firstLine="480" w:firstLineChars="200"/>
        <w:rPr>
          <w:rFonts w:ascii="仿宋" w:hAnsi="仿宋" w:eastAsia="仿宋" w:cs="宋体"/>
          <w:color w:val="000000"/>
          <w:kern w:val="0"/>
          <w:sz w:val="24"/>
          <w:szCs w:val="24"/>
        </w:rPr>
      </w:pPr>
      <w:r>
        <w:rPr>
          <w:rFonts w:hint="eastAsia" w:ascii="仿宋" w:hAnsi="仿宋" w:eastAsia="仿宋" w:cs="宋体"/>
          <w:color w:val="000000"/>
          <w:kern w:val="0"/>
          <w:sz w:val="24"/>
          <w:szCs w:val="24"/>
        </w:rPr>
        <w:t>为保证建筑工程施工专业建设有序运行、取得实效，对于专业建设取得的研究成果制定详细的推广应用计划，制订专业建设的成果应用实施方案，将推广应用纳入专业建设总体规划。明确职责分工，指定专人负责，将成果推广应用工作做为专业建设的一项重要工作，抓好抓紧，落到实处。坚持学院、系部支持，团队带头人为主，团队成员全员参与的推广应用机制。</w:t>
      </w:r>
    </w:p>
    <w:p>
      <w:pPr>
        <w:widowControl/>
        <w:spacing w:before="156" w:beforeLines="50" w:after="156" w:afterLines="50"/>
        <w:ind w:firstLine="482" w:firstLineChars="200"/>
        <w:rPr>
          <w:rFonts w:ascii="宋体" w:hAnsi="宋体" w:eastAsia="宋体" w:cs="宋体"/>
          <w:b/>
          <w:bCs/>
          <w:color w:val="000000"/>
          <w:kern w:val="0"/>
          <w:sz w:val="24"/>
          <w:szCs w:val="24"/>
        </w:rPr>
      </w:pPr>
      <w:r>
        <w:rPr>
          <w:rFonts w:hint="eastAsia" w:ascii="宋体" w:hAnsi="宋体" w:eastAsia="宋体" w:cs="宋体"/>
          <w:b/>
          <w:bCs/>
          <w:color w:val="000000"/>
          <w:kern w:val="0"/>
          <w:sz w:val="24"/>
          <w:szCs w:val="24"/>
        </w:rPr>
        <w:t>2</w:t>
      </w:r>
      <w:r>
        <w:rPr>
          <w:rFonts w:ascii="宋体" w:hAnsi="宋体" w:eastAsia="宋体" w:cs="宋体"/>
          <w:b/>
          <w:bCs/>
          <w:color w:val="000000"/>
          <w:kern w:val="0"/>
          <w:sz w:val="24"/>
          <w:szCs w:val="24"/>
        </w:rPr>
        <w:t>.</w:t>
      </w:r>
      <w:r>
        <w:rPr>
          <w:rFonts w:hint="eastAsia" w:ascii="宋体" w:hAnsi="宋体" w:eastAsia="宋体" w:cs="宋体"/>
          <w:b/>
          <w:bCs/>
          <w:color w:val="000000"/>
          <w:kern w:val="0"/>
          <w:sz w:val="24"/>
          <w:szCs w:val="24"/>
        </w:rPr>
        <w:t>加强实践检验，及时总结优化</w:t>
      </w:r>
    </w:p>
    <w:p>
      <w:pPr>
        <w:widowControl/>
        <w:spacing w:before="156" w:beforeLines="50" w:after="156" w:afterLines="50"/>
        <w:ind w:firstLine="480" w:firstLineChars="200"/>
        <w:rPr>
          <w:rFonts w:ascii="仿宋" w:hAnsi="仿宋" w:eastAsia="仿宋" w:cs="宋体"/>
          <w:color w:val="000000"/>
          <w:kern w:val="0"/>
          <w:sz w:val="24"/>
          <w:szCs w:val="24"/>
        </w:rPr>
      </w:pPr>
      <w:r>
        <w:rPr>
          <w:rFonts w:hint="eastAsia" w:ascii="仿宋" w:hAnsi="仿宋" w:eastAsia="仿宋" w:cs="宋体"/>
          <w:color w:val="000000"/>
          <w:kern w:val="0"/>
          <w:sz w:val="24"/>
          <w:szCs w:val="24"/>
        </w:rPr>
        <w:t>专业带头人应及时总结建筑工程施工专业运行机制、管理办法、校企合作育人模式，将其系统化、规范化。将专业建设过程中的研究成果如与1+X有机衔接的课程标准、根据工作过程重构的课程体系、创新的模块化教学方法以及研究过程中开发的在线精品课程、活页式教材等及时应用于教学实践，在教学实践中加以检验。通过集体研讨、听评课、调研访谈、专家评教、学生评教等方式，形成</w:t>
      </w:r>
      <w:r>
        <w:rPr>
          <w:rFonts w:hint="eastAsia" w:ascii="仿宋" w:hAnsi="仿宋" w:eastAsia="仿宋" w:cs="Times New Roman"/>
          <w:sz w:val="24"/>
          <w:szCs w:val="24"/>
        </w:rPr>
        <w:t>诊断改进报告，</w:t>
      </w:r>
      <w:r>
        <w:rPr>
          <w:rFonts w:hint="eastAsia" w:ascii="仿宋" w:hAnsi="仿宋" w:eastAsia="仿宋" w:cs="宋体"/>
          <w:color w:val="000000"/>
          <w:kern w:val="0"/>
          <w:sz w:val="24"/>
          <w:szCs w:val="24"/>
        </w:rPr>
        <w:t>对研究成果进行不断优化。</w:t>
      </w:r>
    </w:p>
    <w:p>
      <w:pPr>
        <w:widowControl/>
        <w:spacing w:before="156" w:beforeLines="50" w:after="156" w:afterLines="50"/>
        <w:ind w:firstLine="482" w:firstLineChars="200"/>
        <w:rPr>
          <w:rFonts w:ascii="宋体" w:hAnsi="宋体" w:eastAsia="宋体" w:cs="宋体"/>
          <w:b/>
          <w:bCs/>
          <w:color w:val="000000"/>
          <w:kern w:val="0"/>
          <w:sz w:val="24"/>
          <w:szCs w:val="24"/>
        </w:rPr>
      </w:pPr>
      <w:r>
        <w:rPr>
          <w:rFonts w:ascii="宋体" w:hAnsi="宋体" w:eastAsia="宋体" w:cs="宋体"/>
          <w:b/>
          <w:bCs/>
          <w:color w:val="000000"/>
          <w:kern w:val="0"/>
          <w:sz w:val="24"/>
          <w:szCs w:val="24"/>
        </w:rPr>
        <w:t>3.</w:t>
      </w:r>
      <w:r>
        <w:rPr>
          <w:rFonts w:hint="eastAsia" w:ascii="宋体" w:hAnsi="宋体" w:eastAsia="宋体" w:cs="宋体"/>
          <w:b/>
          <w:bCs/>
          <w:color w:val="000000"/>
          <w:kern w:val="0"/>
          <w:sz w:val="24"/>
          <w:szCs w:val="24"/>
        </w:rPr>
        <w:t>坚持点面结合，分层逐步推进</w:t>
      </w:r>
    </w:p>
    <w:p>
      <w:pPr>
        <w:widowControl/>
        <w:spacing w:before="156" w:beforeLines="50" w:after="156" w:afterLines="50"/>
        <w:ind w:firstLine="480" w:firstLineChars="200"/>
        <w:rPr>
          <w:rFonts w:ascii="仿宋" w:hAnsi="仿宋" w:eastAsia="仿宋" w:cs="宋体"/>
          <w:color w:val="000000"/>
          <w:kern w:val="0"/>
          <w:sz w:val="24"/>
          <w:szCs w:val="24"/>
        </w:rPr>
      </w:pPr>
      <w:r>
        <w:rPr>
          <w:rFonts w:hint="eastAsia" w:ascii="仿宋" w:hAnsi="仿宋" w:eastAsia="仿宋" w:cs="宋体"/>
          <w:color w:val="000000"/>
          <w:kern w:val="0"/>
          <w:sz w:val="24"/>
          <w:szCs w:val="24"/>
        </w:rPr>
        <w:t>研究成果的应用推广过程中，坚持理论联系实际的原则，注重整体性和全面性，采取以点带面、分层逐步、有序推进的方式。从专业试点开始，抓典型、树标杆，对研究进程、成果、典型案例、出现的问题及原因进行全方位的反馈、总结、分析，集体讨论，提出修订意见。整理有关材料，对推广研究的成果进行评估、深化，摸索推广经验的同时在学院铺开，最后将成熟的研究成果面向区域仍至全省中职学校进行全方位、多角度、多层面推广实施，力争互相促进、共同发展。</w:t>
      </w:r>
    </w:p>
    <w:p>
      <w:pPr>
        <w:widowControl/>
        <w:spacing w:before="156" w:beforeLines="50" w:after="156" w:afterLines="50"/>
        <w:ind w:firstLine="482" w:firstLineChars="200"/>
        <w:rPr>
          <w:rFonts w:ascii="宋体" w:hAnsi="宋体" w:eastAsia="宋体" w:cs="宋体"/>
          <w:b/>
          <w:bCs/>
          <w:color w:val="000000"/>
          <w:kern w:val="0"/>
          <w:sz w:val="24"/>
          <w:szCs w:val="24"/>
        </w:rPr>
      </w:pPr>
      <w:r>
        <w:rPr>
          <w:rFonts w:ascii="宋体" w:hAnsi="宋体" w:eastAsia="宋体" w:cs="宋体"/>
          <w:b/>
          <w:bCs/>
          <w:color w:val="000000"/>
          <w:kern w:val="0"/>
          <w:sz w:val="24"/>
          <w:szCs w:val="24"/>
        </w:rPr>
        <w:t>4.</w:t>
      </w:r>
      <w:r>
        <w:rPr>
          <w:rFonts w:hint="eastAsia" w:ascii="宋体" w:hAnsi="宋体" w:eastAsia="宋体" w:cs="宋体"/>
          <w:b/>
          <w:bCs/>
          <w:color w:val="000000"/>
          <w:kern w:val="0"/>
          <w:sz w:val="24"/>
          <w:szCs w:val="24"/>
        </w:rPr>
        <w:t>落实激励机制，提供经费保障</w:t>
      </w:r>
    </w:p>
    <w:p>
      <w:pPr>
        <w:widowControl/>
        <w:spacing w:before="156" w:beforeLines="50" w:after="156" w:afterLines="50"/>
        <w:ind w:firstLine="480" w:firstLineChars="200"/>
        <w:rPr>
          <w:rFonts w:ascii="仿宋" w:hAnsi="仿宋" w:eastAsia="仿宋" w:cs="宋体"/>
          <w:color w:val="000000"/>
          <w:kern w:val="0"/>
          <w:sz w:val="24"/>
          <w:szCs w:val="24"/>
        </w:rPr>
      </w:pPr>
      <w:r>
        <w:rPr>
          <w:rFonts w:hint="eastAsia" w:ascii="仿宋" w:hAnsi="仿宋" w:eastAsia="仿宋" w:cs="宋体"/>
          <w:color w:val="000000"/>
          <w:kern w:val="0"/>
          <w:sz w:val="24"/>
          <w:szCs w:val="24"/>
        </w:rPr>
        <w:t>根据项目成果推广工作的需要，学院制定相应的奖励政策，设立成果推广专项经费，对推广应用、经验交流工作中取得显著成绩的员工进行奖励和表彰。</w:t>
      </w:r>
    </w:p>
    <w:p>
      <w:pPr>
        <w:numPr>
          <w:ilvl w:val="0"/>
          <w:numId w:val="1"/>
        </w:numPr>
        <w:spacing w:before="156" w:beforeLines="50" w:after="156" w:afterLines="50"/>
        <w:rPr>
          <w:rFonts w:ascii="宋体" w:hAnsi="宋体" w:eastAsia="宋体" w:cs="Times New Roman"/>
          <w:b/>
          <w:bCs/>
          <w:kern w:val="0"/>
          <w:sz w:val="24"/>
          <w:szCs w:val="24"/>
        </w:rPr>
      </w:pPr>
      <w:r>
        <w:rPr>
          <w:rFonts w:hint="eastAsia" w:ascii="宋体" w:hAnsi="宋体" w:eastAsia="宋体" w:cs="Times New Roman"/>
          <w:b/>
          <w:bCs/>
          <w:kern w:val="0"/>
          <w:sz w:val="24"/>
          <w:szCs w:val="24"/>
        </w:rPr>
        <w:t>保障措施</w:t>
      </w:r>
    </w:p>
    <w:p>
      <w:pPr>
        <w:spacing w:before="156" w:beforeLines="50" w:after="156" w:afterLines="50"/>
        <w:ind w:firstLine="482" w:firstLineChars="200"/>
        <w:rPr>
          <w:rFonts w:ascii="宋体" w:hAnsi="宋体" w:eastAsia="宋体" w:cs="Times New Roman"/>
          <w:b/>
          <w:bCs/>
          <w:sz w:val="24"/>
          <w:szCs w:val="24"/>
        </w:rPr>
      </w:pPr>
      <w:r>
        <w:rPr>
          <w:rFonts w:hint="eastAsia" w:ascii="宋体" w:hAnsi="宋体" w:eastAsia="宋体" w:cs="Times New Roman"/>
          <w:b/>
          <w:bCs/>
          <w:sz w:val="24"/>
          <w:szCs w:val="24"/>
        </w:rPr>
        <w:t>1</w:t>
      </w:r>
      <w:r>
        <w:rPr>
          <w:rFonts w:ascii="宋体" w:hAnsi="宋体" w:eastAsia="宋体" w:cs="Times New Roman"/>
          <w:b/>
          <w:bCs/>
          <w:sz w:val="24"/>
          <w:szCs w:val="24"/>
        </w:rPr>
        <w:t>.</w:t>
      </w:r>
      <w:r>
        <w:rPr>
          <w:rFonts w:hint="eastAsia" w:ascii="宋体" w:hAnsi="宋体" w:eastAsia="宋体" w:cs="Times New Roman"/>
          <w:b/>
          <w:bCs/>
          <w:sz w:val="24"/>
          <w:szCs w:val="24"/>
        </w:rPr>
        <w:t>组织保障</w:t>
      </w:r>
    </w:p>
    <w:p>
      <w:pPr>
        <w:widowControl/>
        <w:spacing w:before="156" w:beforeLines="50" w:after="156" w:afterLines="50"/>
        <w:ind w:firstLine="480" w:firstLineChars="200"/>
        <w:rPr>
          <w:rFonts w:ascii="仿宋" w:hAnsi="仿宋" w:eastAsia="仿宋" w:cs="宋体"/>
          <w:color w:val="000000"/>
          <w:kern w:val="0"/>
          <w:sz w:val="24"/>
          <w:szCs w:val="24"/>
        </w:rPr>
      </w:pPr>
      <w:r>
        <w:rPr>
          <w:rFonts w:hint="eastAsia" w:ascii="仿宋" w:hAnsi="仿宋" w:eastAsia="仿宋" w:cs="宋体"/>
          <w:color w:val="000000"/>
          <w:kern w:val="0"/>
          <w:sz w:val="24"/>
          <w:szCs w:val="24"/>
        </w:rPr>
        <w:t>由学校主要领导牵头成立建筑工程施工专业建设项目领导小组，建立企业和学校共建的教师发展中心。坚持学院支持，系部为主实施，团队自主建设，由学院、系部和教学团队按照职责分工分级管理、分级建设。学院做好总体规划，系部负责统筹协调和专业建设组织实施工作，教务处负责教学改革、人才培养方案制（修）订及课程开发工作的指导工作；系部结合实际情况，制定实施 “建筑工程施工专业建设方案”；教学团队要结合专业教学实际，制订专业建设的具体实施方案，明确专业建设的总体目标、师资配备规划，落实专业建设、管理、激励和奖惩的制度举措等。</w:t>
      </w:r>
    </w:p>
    <w:p>
      <w:pPr>
        <w:spacing w:before="156" w:beforeLines="50" w:after="156" w:afterLines="50"/>
        <w:ind w:firstLine="482" w:firstLineChars="200"/>
        <w:rPr>
          <w:rFonts w:ascii="宋体" w:hAnsi="宋体" w:eastAsia="宋体" w:cs="Times New Roman"/>
          <w:b/>
          <w:bCs/>
          <w:sz w:val="24"/>
          <w:szCs w:val="24"/>
        </w:rPr>
      </w:pPr>
      <w:r>
        <w:rPr>
          <w:rFonts w:hint="eastAsia" w:ascii="宋体" w:hAnsi="宋体" w:eastAsia="宋体" w:cs="Times New Roman"/>
          <w:b/>
          <w:bCs/>
          <w:sz w:val="24"/>
          <w:szCs w:val="24"/>
        </w:rPr>
        <w:t>2</w:t>
      </w:r>
      <w:r>
        <w:rPr>
          <w:rFonts w:ascii="宋体" w:hAnsi="宋体" w:eastAsia="宋体" w:cs="Times New Roman"/>
          <w:b/>
          <w:bCs/>
          <w:sz w:val="24"/>
          <w:szCs w:val="24"/>
        </w:rPr>
        <w:t>.</w:t>
      </w:r>
      <w:r>
        <w:rPr>
          <w:rFonts w:hint="eastAsia" w:ascii="宋体" w:hAnsi="宋体" w:eastAsia="宋体" w:cs="Times New Roman"/>
          <w:b/>
          <w:bCs/>
          <w:sz w:val="24"/>
          <w:szCs w:val="24"/>
        </w:rPr>
        <w:t>制度保障</w:t>
      </w:r>
    </w:p>
    <w:p>
      <w:pPr>
        <w:widowControl/>
        <w:spacing w:before="156" w:beforeLines="50" w:after="156" w:afterLines="50"/>
        <w:ind w:firstLine="480" w:firstLineChars="200"/>
        <w:rPr>
          <w:rFonts w:ascii="仿宋" w:hAnsi="仿宋" w:eastAsia="仿宋" w:cs="宋体"/>
          <w:color w:val="000000"/>
          <w:kern w:val="0"/>
          <w:sz w:val="24"/>
          <w:szCs w:val="24"/>
        </w:rPr>
      </w:pPr>
      <w:r>
        <w:rPr>
          <w:rFonts w:hint="eastAsia" w:ascii="仿宋" w:hAnsi="仿宋" w:eastAsia="仿宋" w:cs="宋体"/>
          <w:color w:val="000000"/>
          <w:kern w:val="0"/>
          <w:sz w:val="24"/>
          <w:szCs w:val="24"/>
        </w:rPr>
        <w:t>学院支持专业建设教学团队申报研究课题和项目，支持开展教育教学改革研究与实践。制定专业建设培训计划，分批次选派团队负责人和教师培训和进修。团队教师参加教学名师、教学成果奖等评选，同等条件下优先推荐。学院为专业建设创设必要条件，将教师参加专业建设情况作为考核评价和职称晋升的重要依据。</w:t>
      </w:r>
    </w:p>
    <w:p>
      <w:pPr>
        <w:widowControl/>
        <w:spacing w:before="156" w:beforeLines="50" w:after="156" w:afterLines="50"/>
        <w:ind w:firstLine="480" w:firstLineChars="200"/>
        <w:rPr>
          <w:rFonts w:ascii="仿宋" w:hAnsi="仿宋" w:eastAsia="仿宋" w:cs="宋体"/>
          <w:color w:val="000000"/>
          <w:kern w:val="0"/>
          <w:sz w:val="24"/>
          <w:szCs w:val="24"/>
        </w:rPr>
      </w:pPr>
      <w:r>
        <w:rPr>
          <w:rFonts w:hint="eastAsia" w:ascii="仿宋" w:hAnsi="仿宋" w:eastAsia="仿宋" w:cs="宋体"/>
          <w:color w:val="000000"/>
          <w:kern w:val="0"/>
          <w:sz w:val="24"/>
          <w:szCs w:val="24"/>
        </w:rPr>
        <w:t>学院组建专家工作组，由优秀教师、企业高级技术人员、外聘专家共同组成，加强专业建设工作的咨询指导、业务培训、绩效评价和监督检查。采取“结对子”方式，与相关建筑企业实训基地联系对接专业建设协作共同体，完善工作机制，加强资源共享，协同研究创新，推动共同体发挥作用、取得实效。</w:t>
      </w:r>
    </w:p>
    <w:p>
      <w:pPr>
        <w:widowControl/>
        <w:spacing w:before="156" w:beforeLines="50" w:after="156" w:afterLines="50"/>
        <w:ind w:firstLine="480" w:firstLineChars="200"/>
        <w:rPr>
          <w:rFonts w:ascii="仿宋" w:hAnsi="仿宋" w:eastAsia="仿宋" w:cs="宋体"/>
          <w:color w:val="000000"/>
          <w:kern w:val="0"/>
          <w:sz w:val="24"/>
          <w:szCs w:val="24"/>
        </w:rPr>
      </w:pPr>
      <w:r>
        <w:rPr>
          <w:rFonts w:hint="eastAsia" w:ascii="仿宋" w:hAnsi="仿宋" w:eastAsia="仿宋" w:cs="宋体"/>
          <w:color w:val="000000"/>
          <w:kern w:val="0"/>
          <w:sz w:val="24"/>
          <w:szCs w:val="24"/>
        </w:rPr>
        <w:t>采取专家评估、第三方评估等方式开展绩效评价，形成诊断改进报告和绩效评估报告。加强教师督查指导，实行动态调整机制，强化成果产出导向。</w:t>
      </w:r>
    </w:p>
    <w:p>
      <w:pPr>
        <w:spacing w:before="156" w:beforeLines="50" w:after="156" w:afterLines="50"/>
        <w:ind w:firstLine="482" w:firstLineChars="200"/>
        <w:rPr>
          <w:rFonts w:ascii="宋体" w:hAnsi="宋体" w:eastAsia="宋体" w:cs="Times New Roman"/>
          <w:b/>
          <w:bCs/>
          <w:sz w:val="24"/>
          <w:szCs w:val="24"/>
        </w:rPr>
      </w:pPr>
      <w:r>
        <w:rPr>
          <w:rFonts w:ascii="宋体" w:hAnsi="宋体" w:eastAsia="宋体" w:cs="Times New Roman"/>
          <w:b/>
          <w:bCs/>
          <w:sz w:val="24"/>
          <w:szCs w:val="24"/>
        </w:rPr>
        <w:t>3.</w:t>
      </w:r>
      <w:r>
        <w:rPr>
          <w:rFonts w:hint="eastAsia" w:ascii="宋体" w:hAnsi="宋体" w:eastAsia="宋体" w:cs="Times New Roman"/>
          <w:b/>
          <w:bCs/>
          <w:sz w:val="24"/>
          <w:szCs w:val="24"/>
        </w:rPr>
        <w:t>条件保障。</w:t>
      </w:r>
    </w:p>
    <w:p>
      <w:pPr>
        <w:widowControl/>
        <w:spacing w:before="156" w:beforeLines="50" w:after="156" w:afterLines="50"/>
        <w:ind w:firstLine="480" w:firstLineChars="200"/>
        <w:rPr>
          <w:rFonts w:ascii="仿宋" w:hAnsi="仿宋" w:eastAsia="仿宋" w:cs="宋体"/>
          <w:color w:val="000000"/>
          <w:kern w:val="0"/>
          <w:sz w:val="24"/>
          <w:szCs w:val="24"/>
        </w:rPr>
      </w:pPr>
      <w:r>
        <w:rPr>
          <w:rFonts w:hint="eastAsia" w:ascii="仿宋" w:hAnsi="仿宋" w:eastAsia="仿宋" w:cs="宋体"/>
          <w:color w:val="000000"/>
          <w:kern w:val="0"/>
          <w:sz w:val="24"/>
          <w:szCs w:val="24"/>
        </w:rPr>
        <w:t>唐山市建筑工程中等专业学校始建于1</w:t>
      </w:r>
      <w:r>
        <w:rPr>
          <w:rFonts w:ascii="仿宋" w:hAnsi="仿宋" w:eastAsia="仿宋" w:cs="宋体"/>
          <w:color w:val="000000"/>
          <w:kern w:val="0"/>
          <w:sz w:val="24"/>
          <w:szCs w:val="24"/>
        </w:rPr>
        <w:t>981</w:t>
      </w:r>
      <w:r>
        <w:rPr>
          <w:rFonts w:hint="eastAsia" w:ascii="仿宋" w:hAnsi="仿宋" w:eastAsia="仿宋" w:cs="宋体"/>
          <w:color w:val="000000"/>
          <w:kern w:val="0"/>
          <w:sz w:val="24"/>
          <w:szCs w:val="24"/>
        </w:rPr>
        <w:t>年，是原河北省东北部唯一一所建筑类中等专业学校，国家级重点中等职业学校，2</w:t>
      </w:r>
      <w:r>
        <w:rPr>
          <w:rFonts w:ascii="仿宋" w:hAnsi="仿宋" w:eastAsia="仿宋" w:cs="宋体"/>
          <w:color w:val="000000"/>
          <w:kern w:val="0"/>
          <w:sz w:val="24"/>
          <w:szCs w:val="24"/>
        </w:rPr>
        <w:t>014</w:t>
      </w:r>
      <w:r>
        <w:rPr>
          <w:rFonts w:hint="eastAsia" w:ascii="仿宋" w:hAnsi="仿宋" w:eastAsia="仿宋" w:cs="宋体"/>
          <w:color w:val="000000"/>
          <w:kern w:val="0"/>
          <w:sz w:val="24"/>
          <w:szCs w:val="24"/>
        </w:rPr>
        <w:t>年并入唐山劳动技师学院。学院占地5</w:t>
      </w:r>
      <w:r>
        <w:rPr>
          <w:rFonts w:ascii="仿宋" w:hAnsi="仿宋" w:eastAsia="仿宋" w:cs="宋体"/>
          <w:color w:val="000000"/>
          <w:kern w:val="0"/>
          <w:sz w:val="24"/>
          <w:szCs w:val="24"/>
        </w:rPr>
        <w:t>30</w:t>
      </w:r>
      <w:r>
        <w:rPr>
          <w:rFonts w:hint="eastAsia" w:ascii="仿宋" w:hAnsi="仿宋" w:eastAsia="仿宋" w:cs="宋体"/>
          <w:color w:val="000000"/>
          <w:kern w:val="0"/>
          <w:sz w:val="24"/>
          <w:szCs w:val="24"/>
        </w:rPr>
        <w:t>亩，建筑面积1</w:t>
      </w:r>
      <w:r>
        <w:rPr>
          <w:rFonts w:ascii="仿宋" w:hAnsi="仿宋" w:eastAsia="仿宋" w:cs="宋体"/>
          <w:color w:val="000000"/>
          <w:kern w:val="0"/>
          <w:sz w:val="24"/>
          <w:szCs w:val="24"/>
        </w:rPr>
        <w:t>7</w:t>
      </w:r>
      <w:r>
        <w:rPr>
          <w:rFonts w:hint="eastAsia" w:ascii="仿宋" w:hAnsi="仿宋" w:eastAsia="仿宋" w:cs="宋体"/>
          <w:color w:val="000000"/>
          <w:kern w:val="0"/>
          <w:sz w:val="24"/>
          <w:szCs w:val="24"/>
        </w:rPr>
        <w:t>万平方米，办学规模</w:t>
      </w:r>
      <w:r>
        <w:rPr>
          <w:rFonts w:ascii="仿宋" w:hAnsi="仿宋" w:eastAsia="仿宋" w:cs="宋体"/>
          <w:color w:val="000000"/>
          <w:kern w:val="0"/>
          <w:sz w:val="24"/>
          <w:szCs w:val="24"/>
        </w:rPr>
        <w:t>9000</w:t>
      </w:r>
      <w:r>
        <w:rPr>
          <w:rFonts w:hint="eastAsia" w:ascii="仿宋" w:hAnsi="仿宋" w:eastAsia="仿宋" w:cs="宋体"/>
          <w:color w:val="000000"/>
          <w:kern w:val="0"/>
          <w:sz w:val="24"/>
          <w:szCs w:val="24"/>
        </w:rPr>
        <w:t>人，是国家中等职业教育改革发展示范学校、全国高技能人才培养示范基地、河北唐山职业技能公共实训中心、河北职业教育质量提升工程精品校创建单位、唐山市中等职业学校师资培训基地。学校师资力量雄厚、教学设备先进、教学方法符合学生身心特征，技能操作全部能在校内完成，一体化教学、模块教学在重点专业实施推广，能够让学生在“做中学，学中做”，获得符合岗位要求的专业技能。</w:t>
      </w:r>
    </w:p>
    <w:p>
      <w:pPr>
        <w:widowControl/>
        <w:spacing w:before="156" w:beforeLines="50" w:after="156" w:afterLines="50"/>
        <w:ind w:firstLine="480" w:firstLineChars="200"/>
        <w:rPr>
          <w:rFonts w:ascii="仿宋" w:hAnsi="仿宋" w:eastAsia="仿宋" w:cs="宋体"/>
          <w:color w:val="000000"/>
          <w:kern w:val="0"/>
          <w:sz w:val="24"/>
          <w:szCs w:val="24"/>
        </w:rPr>
      </w:pPr>
      <w:r>
        <w:rPr>
          <w:rFonts w:hint="eastAsia" w:ascii="仿宋" w:hAnsi="仿宋" w:eastAsia="仿宋" w:cs="宋体"/>
          <w:color w:val="000000"/>
          <w:kern w:val="0"/>
          <w:sz w:val="24"/>
          <w:szCs w:val="24"/>
        </w:rPr>
        <w:t>学校学科特色鲜明，专业设置行业特点突出。其中建筑工程施工专业为省级骨干专业，教师中1</w:t>
      </w:r>
      <w:r>
        <w:rPr>
          <w:rFonts w:ascii="仿宋" w:hAnsi="仿宋" w:eastAsia="仿宋" w:cs="宋体"/>
          <w:color w:val="000000"/>
          <w:kern w:val="0"/>
          <w:sz w:val="24"/>
          <w:szCs w:val="24"/>
        </w:rPr>
        <w:t>2</w:t>
      </w:r>
      <w:r>
        <w:rPr>
          <w:rFonts w:hint="eastAsia" w:ascii="仿宋" w:hAnsi="仿宋" w:eastAsia="仿宋" w:cs="宋体"/>
          <w:color w:val="000000"/>
          <w:kern w:val="0"/>
          <w:sz w:val="24"/>
          <w:szCs w:val="24"/>
        </w:rPr>
        <w:t>人具有国家一级建造师、注册造价师、注册监理师等执业资格，1</w:t>
      </w:r>
      <w:r>
        <w:rPr>
          <w:rFonts w:ascii="仿宋" w:hAnsi="仿宋" w:eastAsia="仿宋" w:cs="宋体"/>
          <w:color w:val="000000"/>
          <w:kern w:val="0"/>
          <w:sz w:val="24"/>
          <w:szCs w:val="24"/>
        </w:rPr>
        <w:t>0</w:t>
      </w:r>
      <w:r>
        <w:rPr>
          <w:rFonts w:hint="eastAsia" w:ascii="仿宋" w:hAnsi="仿宋" w:eastAsia="仿宋" w:cs="宋体"/>
          <w:color w:val="000000"/>
          <w:kern w:val="0"/>
          <w:sz w:val="24"/>
          <w:szCs w:val="24"/>
        </w:rPr>
        <w:t>人具有河北省建筑施工企业特种作业人员考评资格，1</w:t>
      </w:r>
      <w:r>
        <w:rPr>
          <w:rFonts w:ascii="仿宋" w:hAnsi="仿宋" w:eastAsia="仿宋" w:cs="宋体"/>
          <w:color w:val="000000"/>
          <w:kern w:val="0"/>
          <w:sz w:val="24"/>
          <w:szCs w:val="24"/>
        </w:rPr>
        <w:t>0</w:t>
      </w:r>
      <w:r>
        <w:rPr>
          <w:rFonts w:hint="eastAsia" w:ascii="仿宋" w:hAnsi="仿宋" w:eastAsia="仿宋" w:cs="宋体"/>
          <w:color w:val="000000"/>
          <w:kern w:val="0"/>
          <w:sz w:val="24"/>
          <w:szCs w:val="24"/>
        </w:rPr>
        <w:t>人具有河北省评标专家资格。</w:t>
      </w:r>
    </w:p>
    <w:p>
      <w:pPr>
        <w:widowControl/>
        <w:spacing w:before="156" w:beforeLines="50" w:after="156" w:afterLines="50"/>
        <w:ind w:firstLine="480" w:firstLineChars="200"/>
        <w:rPr>
          <w:rFonts w:ascii="仿宋" w:hAnsi="仿宋" w:eastAsia="仿宋" w:cs="宋体"/>
          <w:color w:val="000000"/>
          <w:kern w:val="0"/>
          <w:sz w:val="24"/>
          <w:szCs w:val="24"/>
        </w:rPr>
      </w:pPr>
      <w:r>
        <w:rPr>
          <w:rFonts w:hint="eastAsia" w:ascii="仿宋" w:hAnsi="仿宋" w:eastAsia="仿宋" w:cs="宋体"/>
          <w:color w:val="000000"/>
          <w:kern w:val="0"/>
          <w:sz w:val="24"/>
          <w:szCs w:val="24"/>
        </w:rPr>
        <w:t>建筑工程施工专业教学团队由</w:t>
      </w:r>
      <w:r>
        <w:rPr>
          <w:rFonts w:ascii="仿宋" w:hAnsi="仿宋" w:eastAsia="仿宋" w:cs="宋体"/>
          <w:color w:val="000000"/>
          <w:kern w:val="0"/>
          <w:sz w:val="24"/>
          <w:szCs w:val="24"/>
        </w:rPr>
        <w:t>20</w:t>
      </w:r>
      <w:r>
        <w:rPr>
          <w:rFonts w:hint="eastAsia" w:ascii="仿宋" w:hAnsi="仿宋" w:eastAsia="仿宋" w:cs="宋体"/>
          <w:color w:val="000000"/>
          <w:kern w:val="0"/>
          <w:sz w:val="24"/>
          <w:szCs w:val="24"/>
        </w:rPr>
        <w:t>名专兼职教师组成，有高级职称的教师占</w:t>
      </w:r>
      <w:r>
        <w:rPr>
          <w:rFonts w:ascii="仿宋" w:hAnsi="仿宋" w:eastAsia="仿宋" w:cs="宋体"/>
          <w:color w:val="000000"/>
          <w:kern w:val="0"/>
          <w:sz w:val="24"/>
          <w:szCs w:val="24"/>
        </w:rPr>
        <w:t>65</w:t>
      </w:r>
      <w:r>
        <w:rPr>
          <w:rFonts w:hint="eastAsia" w:ascii="仿宋" w:hAnsi="仿宋" w:eastAsia="仿宋" w:cs="宋体"/>
          <w:color w:val="000000"/>
          <w:kern w:val="0"/>
          <w:sz w:val="24"/>
          <w:szCs w:val="24"/>
        </w:rPr>
        <w:t>%，有研究生学历的教师占60%，其中11名教师具有国家一级建造师、注册造价师、注册监理师等执业资格，5名教师具有河北省评标专家资格，从而形成了实力雄厚，结构合理的教师梯队，为建筑工程施工专业的进一步发展奠定了良好的基础。</w:t>
      </w:r>
    </w:p>
    <w:p>
      <w:pPr>
        <w:spacing w:before="156" w:beforeLines="50" w:after="156" w:afterLines="50"/>
        <w:rPr>
          <w:rFonts w:ascii="宋体" w:hAnsi="宋体" w:eastAsia="宋体" w:cs="Times New Roman"/>
          <w:szCs w:val="21"/>
        </w:rPr>
      </w:pPr>
    </w:p>
    <w:p>
      <w:pPr>
        <w:rPr>
          <w:rFonts w:hint="eastAsia"/>
        </w:rPr>
      </w:pPr>
    </w:p>
    <w:sectPr>
      <w:footerReference r:id="rId9" w:type="default"/>
      <w:pgSz w:w="11906" w:h="16838"/>
      <w:pgMar w:top="1440" w:right="1800" w:bottom="1440" w:left="1800" w:header="851" w:footer="992" w:gutter="0"/>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 w:name="方正小标宋简体">
    <w:altName w:val="宋体"/>
    <w:panose1 w:val="00000000000000000000"/>
    <w:charset w:val="86"/>
    <w:family w:val="script"/>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745188983"/>
      <w:docPartObj>
        <w:docPartGallery w:val="AutoText"/>
      </w:docPartObj>
    </w:sdtPr>
    <w:sdtContent>
      <w:p>
        <w:pPr>
          <w:pStyle w:val="5"/>
          <w:jc w:val="center"/>
        </w:pPr>
        <w:r>
          <w:fldChar w:fldCharType="begin"/>
        </w:r>
        <w:r>
          <w:instrText xml:space="preserve">PAGE   \* MERGEFORMAT</w:instrText>
        </w:r>
        <w:r>
          <w:fldChar w:fldCharType="separate"/>
        </w:r>
        <w:r>
          <w:rPr>
            <w:lang w:val="zh-CN"/>
          </w:rPr>
          <w:t>9</w:t>
        </w:r>
        <w:r>
          <w:fldChar w:fldCharType="end"/>
        </w:r>
      </w:p>
    </w:sdtContent>
  </w:sdt>
  <w:p>
    <w:pPr>
      <w:pStyle w:val="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framePr w:wrap="around" w:vAnchor="text" w:hAnchor="margin" w:xAlign="center" w:y="2"/>
      <w:rPr>
        <w:rStyle w:val="12"/>
      </w:rPr>
    </w:pPr>
    <w:r>
      <w:fldChar w:fldCharType="begin"/>
    </w:r>
    <w:r>
      <w:rPr>
        <w:rStyle w:val="12"/>
      </w:rPr>
      <w:instrText xml:space="preserve">PAGE  </w:instrText>
    </w:r>
    <w:r>
      <w:fldChar w:fldCharType="end"/>
    </w:r>
  </w:p>
  <w:p>
    <w:pPr>
      <w:pStyle w:val="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351182274"/>
      <w:docPartObj>
        <w:docPartGallery w:val="AutoText"/>
      </w:docPartObj>
    </w:sdtPr>
    <w:sdtContent>
      <w:p>
        <w:pPr>
          <w:pStyle w:val="5"/>
          <w:jc w:val="center"/>
        </w:pPr>
        <w:r>
          <w:fldChar w:fldCharType="begin"/>
        </w:r>
        <w:r>
          <w:instrText xml:space="preserve">PAGE   \* MERGEFORMAT</w:instrText>
        </w:r>
        <w:r>
          <w:fldChar w:fldCharType="separate"/>
        </w:r>
        <w:r>
          <w:rPr>
            <w:lang w:val="zh-CN"/>
          </w:rPr>
          <w:t>10</w:t>
        </w:r>
        <w:r>
          <w:fldChar w:fldCharType="end"/>
        </w:r>
      </w:p>
    </w:sdtContent>
  </w:sdt>
  <w:p>
    <w:pPr>
      <w:pStyle w:val="5"/>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244339540"/>
      <w:docPartObj>
        <w:docPartGallery w:val="AutoText"/>
      </w:docPartObj>
    </w:sdtPr>
    <w:sdtContent>
      <w:p>
        <w:pPr>
          <w:pStyle w:val="5"/>
          <w:jc w:val="center"/>
        </w:pPr>
        <w:r>
          <w:fldChar w:fldCharType="begin"/>
        </w:r>
        <w:r>
          <w:instrText xml:space="preserve">PAGE   \* MERGEFORMAT</w:instrText>
        </w:r>
        <w:r>
          <w:fldChar w:fldCharType="separate"/>
        </w:r>
        <w:r>
          <w:rPr>
            <w:lang w:val="zh-CN"/>
          </w:rPr>
          <w:t>20</w:t>
        </w:r>
        <w:r>
          <w:fldChar w:fldCharType="end"/>
        </w:r>
      </w:p>
    </w:sdtContent>
  </w:sdt>
  <w:p>
    <w:pPr>
      <w:pStyle w:val="5"/>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D6B0542"/>
    <w:multiLevelType w:val="multilevel"/>
    <w:tmpl w:val="0D6B0542"/>
    <w:lvl w:ilvl="0" w:tentative="0">
      <w:start w:val="1"/>
      <w:numFmt w:val="decimal"/>
      <w:lvlText w:val="%1."/>
      <w:lvlJc w:val="left"/>
      <w:pPr>
        <w:ind w:left="840" w:hanging="420"/>
      </w:pPr>
      <w:rPr>
        <w:rFonts w:hint="default"/>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
    <w:nsid w:val="148C714D"/>
    <w:multiLevelType w:val="multilevel"/>
    <w:tmpl w:val="148C714D"/>
    <w:lvl w:ilvl="0" w:tentative="0">
      <w:start w:val="1"/>
      <w:numFmt w:val="chineseCountingThousand"/>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31A849A8"/>
    <w:multiLevelType w:val="multilevel"/>
    <w:tmpl w:val="31A849A8"/>
    <w:lvl w:ilvl="0" w:tentative="0">
      <w:start w:val="1"/>
      <w:numFmt w:val="decimal"/>
      <w:lvlText w:val="%1)"/>
      <w:lvlJc w:val="left"/>
      <w:pPr>
        <w:ind w:left="780" w:hanging="420"/>
      </w:pPr>
    </w:lvl>
    <w:lvl w:ilvl="1" w:tentative="0">
      <w:start w:val="1"/>
      <w:numFmt w:val="lowerLetter"/>
      <w:lvlText w:val="%2)"/>
      <w:lvlJc w:val="left"/>
      <w:pPr>
        <w:ind w:left="1200" w:hanging="420"/>
      </w:pPr>
    </w:lvl>
    <w:lvl w:ilvl="2" w:tentative="0">
      <w:start w:val="1"/>
      <w:numFmt w:val="lowerRoman"/>
      <w:lvlText w:val="%3."/>
      <w:lvlJc w:val="right"/>
      <w:pPr>
        <w:ind w:left="1620" w:hanging="420"/>
      </w:pPr>
    </w:lvl>
    <w:lvl w:ilvl="3" w:tentative="0">
      <w:start w:val="1"/>
      <w:numFmt w:val="decimal"/>
      <w:lvlText w:val="%4."/>
      <w:lvlJc w:val="left"/>
      <w:pPr>
        <w:ind w:left="2040" w:hanging="420"/>
      </w:pPr>
    </w:lvl>
    <w:lvl w:ilvl="4" w:tentative="0">
      <w:start w:val="1"/>
      <w:numFmt w:val="lowerLetter"/>
      <w:lvlText w:val="%5)"/>
      <w:lvlJc w:val="left"/>
      <w:pPr>
        <w:ind w:left="2460" w:hanging="420"/>
      </w:pPr>
    </w:lvl>
    <w:lvl w:ilvl="5" w:tentative="0">
      <w:start w:val="1"/>
      <w:numFmt w:val="lowerRoman"/>
      <w:lvlText w:val="%6."/>
      <w:lvlJc w:val="right"/>
      <w:pPr>
        <w:ind w:left="2880" w:hanging="420"/>
      </w:pPr>
    </w:lvl>
    <w:lvl w:ilvl="6" w:tentative="0">
      <w:start w:val="1"/>
      <w:numFmt w:val="decimal"/>
      <w:lvlText w:val="%7."/>
      <w:lvlJc w:val="left"/>
      <w:pPr>
        <w:ind w:left="3300" w:hanging="420"/>
      </w:pPr>
    </w:lvl>
    <w:lvl w:ilvl="7" w:tentative="0">
      <w:start w:val="1"/>
      <w:numFmt w:val="lowerLetter"/>
      <w:lvlText w:val="%8)"/>
      <w:lvlJc w:val="left"/>
      <w:pPr>
        <w:ind w:left="3720" w:hanging="420"/>
      </w:pPr>
    </w:lvl>
    <w:lvl w:ilvl="8" w:tentative="0">
      <w:start w:val="1"/>
      <w:numFmt w:val="lowerRoman"/>
      <w:lvlText w:val="%9."/>
      <w:lvlJc w:val="right"/>
      <w:pPr>
        <w:ind w:left="4140" w:hanging="420"/>
      </w:pPr>
    </w:lvl>
  </w:abstractNum>
  <w:abstractNum w:abstractNumId="3">
    <w:nsid w:val="42DA72F7"/>
    <w:multiLevelType w:val="multilevel"/>
    <w:tmpl w:val="42DA72F7"/>
    <w:lvl w:ilvl="0" w:tentative="0">
      <w:start w:val="1"/>
      <w:numFmt w:val="decimal"/>
      <w:lvlText w:val="%1)"/>
      <w:lvlJc w:val="left"/>
      <w:pPr>
        <w:ind w:left="780" w:hanging="420"/>
      </w:pPr>
    </w:lvl>
    <w:lvl w:ilvl="1" w:tentative="0">
      <w:start w:val="1"/>
      <w:numFmt w:val="lowerLetter"/>
      <w:lvlText w:val="%2)"/>
      <w:lvlJc w:val="left"/>
      <w:pPr>
        <w:ind w:left="1200" w:hanging="420"/>
      </w:pPr>
    </w:lvl>
    <w:lvl w:ilvl="2" w:tentative="0">
      <w:start w:val="1"/>
      <w:numFmt w:val="lowerRoman"/>
      <w:lvlText w:val="%3."/>
      <w:lvlJc w:val="right"/>
      <w:pPr>
        <w:ind w:left="1620" w:hanging="420"/>
      </w:pPr>
    </w:lvl>
    <w:lvl w:ilvl="3" w:tentative="0">
      <w:start w:val="1"/>
      <w:numFmt w:val="decimal"/>
      <w:lvlText w:val="%4."/>
      <w:lvlJc w:val="left"/>
      <w:pPr>
        <w:ind w:left="2040" w:hanging="420"/>
      </w:pPr>
    </w:lvl>
    <w:lvl w:ilvl="4" w:tentative="0">
      <w:start w:val="1"/>
      <w:numFmt w:val="lowerLetter"/>
      <w:lvlText w:val="%5)"/>
      <w:lvlJc w:val="left"/>
      <w:pPr>
        <w:ind w:left="2460" w:hanging="420"/>
      </w:pPr>
    </w:lvl>
    <w:lvl w:ilvl="5" w:tentative="0">
      <w:start w:val="1"/>
      <w:numFmt w:val="lowerRoman"/>
      <w:lvlText w:val="%6."/>
      <w:lvlJc w:val="right"/>
      <w:pPr>
        <w:ind w:left="2880" w:hanging="420"/>
      </w:pPr>
    </w:lvl>
    <w:lvl w:ilvl="6" w:tentative="0">
      <w:start w:val="1"/>
      <w:numFmt w:val="decimal"/>
      <w:lvlText w:val="%7."/>
      <w:lvlJc w:val="left"/>
      <w:pPr>
        <w:ind w:left="3300" w:hanging="420"/>
      </w:pPr>
    </w:lvl>
    <w:lvl w:ilvl="7" w:tentative="0">
      <w:start w:val="1"/>
      <w:numFmt w:val="lowerLetter"/>
      <w:lvlText w:val="%8)"/>
      <w:lvlJc w:val="left"/>
      <w:pPr>
        <w:ind w:left="3720" w:hanging="420"/>
      </w:pPr>
    </w:lvl>
    <w:lvl w:ilvl="8" w:tentative="0">
      <w:start w:val="1"/>
      <w:numFmt w:val="lowerRoman"/>
      <w:lvlText w:val="%9."/>
      <w:lvlJc w:val="right"/>
      <w:pPr>
        <w:ind w:left="4140" w:hanging="420"/>
      </w:pPr>
    </w:lvl>
  </w:abstractNum>
  <w:abstractNum w:abstractNumId="4">
    <w:nsid w:val="45AD36EB"/>
    <w:multiLevelType w:val="multilevel"/>
    <w:tmpl w:val="45AD36EB"/>
    <w:lvl w:ilvl="0" w:tentative="0">
      <w:start w:val="1"/>
      <w:numFmt w:val="decimal"/>
      <w:lvlText w:val="%1)"/>
      <w:lvlJc w:val="left"/>
      <w:pPr>
        <w:ind w:left="780" w:hanging="420"/>
      </w:pPr>
    </w:lvl>
    <w:lvl w:ilvl="1" w:tentative="0">
      <w:start w:val="1"/>
      <w:numFmt w:val="lowerLetter"/>
      <w:lvlText w:val="%2)"/>
      <w:lvlJc w:val="left"/>
      <w:pPr>
        <w:ind w:left="1200" w:hanging="420"/>
      </w:pPr>
    </w:lvl>
    <w:lvl w:ilvl="2" w:tentative="0">
      <w:start w:val="1"/>
      <w:numFmt w:val="lowerRoman"/>
      <w:lvlText w:val="%3."/>
      <w:lvlJc w:val="right"/>
      <w:pPr>
        <w:ind w:left="1620" w:hanging="420"/>
      </w:pPr>
    </w:lvl>
    <w:lvl w:ilvl="3" w:tentative="0">
      <w:start w:val="1"/>
      <w:numFmt w:val="decimal"/>
      <w:lvlText w:val="%4."/>
      <w:lvlJc w:val="left"/>
      <w:pPr>
        <w:ind w:left="2040" w:hanging="420"/>
      </w:pPr>
    </w:lvl>
    <w:lvl w:ilvl="4" w:tentative="0">
      <w:start w:val="1"/>
      <w:numFmt w:val="lowerLetter"/>
      <w:lvlText w:val="%5)"/>
      <w:lvlJc w:val="left"/>
      <w:pPr>
        <w:ind w:left="2460" w:hanging="420"/>
      </w:pPr>
    </w:lvl>
    <w:lvl w:ilvl="5" w:tentative="0">
      <w:start w:val="1"/>
      <w:numFmt w:val="lowerRoman"/>
      <w:lvlText w:val="%6."/>
      <w:lvlJc w:val="right"/>
      <w:pPr>
        <w:ind w:left="2880" w:hanging="420"/>
      </w:pPr>
    </w:lvl>
    <w:lvl w:ilvl="6" w:tentative="0">
      <w:start w:val="1"/>
      <w:numFmt w:val="decimal"/>
      <w:lvlText w:val="%7."/>
      <w:lvlJc w:val="left"/>
      <w:pPr>
        <w:ind w:left="3300" w:hanging="420"/>
      </w:pPr>
    </w:lvl>
    <w:lvl w:ilvl="7" w:tentative="0">
      <w:start w:val="1"/>
      <w:numFmt w:val="lowerLetter"/>
      <w:lvlText w:val="%8)"/>
      <w:lvlJc w:val="left"/>
      <w:pPr>
        <w:ind w:left="3720" w:hanging="420"/>
      </w:pPr>
    </w:lvl>
    <w:lvl w:ilvl="8" w:tentative="0">
      <w:start w:val="1"/>
      <w:numFmt w:val="lowerRoman"/>
      <w:lvlText w:val="%9."/>
      <w:lvlJc w:val="right"/>
      <w:pPr>
        <w:ind w:left="4140" w:hanging="420"/>
      </w:pPr>
    </w:lvl>
  </w:abstractNum>
  <w:abstractNum w:abstractNumId="5">
    <w:nsid w:val="4DCF5214"/>
    <w:multiLevelType w:val="multilevel"/>
    <w:tmpl w:val="4DCF5214"/>
    <w:lvl w:ilvl="0" w:tentative="0">
      <w:start w:val="1"/>
      <w:numFmt w:val="decimal"/>
      <w:lvlText w:val="%1."/>
      <w:lvlJc w:val="left"/>
      <w:pPr>
        <w:ind w:left="840" w:hanging="420"/>
      </w:pPr>
      <w:rPr>
        <w:rFonts w:hint="default"/>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6">
    <w:nsid w:val="4F4D115E"/>
    <w:multiLevelType w:val="multilevel"/>
    <w:tmpl w:val="4F4D115E"/>
    <w:lvl w:ilvl="0" w:tentative="0">
      <w:start w:val="1"/>
      <w:numFmt w:val="decimal"/>
      <w:lvlText w:val="%1)"/>
      <w:lvlJc w:val="left"/>
      <w:pPr>
        <w:ind w:left="780" w:hanging="420"/>
      </w:pPr>
    </w:lvl>
    <w:lvl w:ilvl="1" w:tentative="0">
      <w:start w:val="1"/>
      <w:numFmt w:val="lowerLetter"/>
      <w:lvlText w:val="%2)"/>
      <w:lvlJc w:val="left"/>
      <w:pPr>
        <w:ind w:left="1200" w:hanging="420"/>
      </w:pPr>
    </w:lvl>
    <w:lvl w:ilvl="2" w:tentative="0">
      <w:start w:val="1"/>
      <w:numFmt w:val="lowerRoman"/>
      <w:lvlText w:val="%3."/>
      <w:lvlJc w:val="right"/>
      <w:pPr>
        <w:ind w:left="1620" w:hanging="420"/>
      </w:pPr>
    </w:lvl>
    <w:lvl w:ilvl="3" w:tentative="0">
      <w:start w:val="1"/>
      <w:numFmt w:val="decimal"/>
      <w:lvlText w:val="%4."/>
      <w:lvlJc w:val="left"/>
      <w:pPr>
        <w:ind w:left="2040" w:hanging="420"/>
      </w:pPr>
    </w:lvl>
    <w:lvl w:ilvl="4" w:tentative="0">
      <w:start w:val="1"/>
      <w:numFmt w:val="lowerLetter"/>
      <w:lvlText w:val="%5)"/>
      <w:lvlJc w:val="left"/>
      <w:pPr>
        <w:ind w:left="2460" w:hanging="420"/>
      </w:pPr>
    </w:lvl>
    <w:lvl w:ilvl="5" w:tentative="0">
      <w:start w:val="1"/>
      <w:numFmt w:val="lowerRoman"/>
      <w:lvlText w:val="%6."/>
      <w:lvlJc w:val="right"/>
      <w:pPr>
        <w:ind w:left="2880" w:hanging="420"/>
      </w:pPr>
    </w:lvl>
    <w:lvl w:ilvl="6" w:tentative="0">
      <w:start w:val="1"/>
      <w:numFmt w:val="decimal"/>
      <w:lvlText w:val="%7."/>
      <w:lvlJc w:val="left"/>
      <w:pPr>
        <w:ind w:left="3300" w:hanging="420"/>
      </w:pPr>
    </w:lvl>
    <w:lvl w:ilvl="7" w:tentative="0">
      <w:start w:val="1"/>
      <w:numFmt w:val="lowerLetter"/>
      <w:lvlText w:val="%8)"/>
      <w:lvlJc w:val="left"/>
      <w:pPr>
        <w:ind w:left="3720" w:hanging="420"/>
      </w:pPr>
    </w:lvl>
    <w:lvl w:ilvl="8" w:tentative="0">
      <w:start w:val="1"/>
      <w:numFmt w:val="lowerRoman"/>
      <w:lvlText w:val="%9."/>
      <w:lvlJc w:val="right"/>
      <w:pPr>
        <w:ind w:left="4140" w:hanging="420"/>
      </w:pPr>
    </w:lvl>
  </w:abstractNum>
  <w:abstractNum w:abstractNumId="7">
    <w:nsid w:val="5EBB7CC7"/>
    <w:multiLevelType w:val="multilevel"/>
    <w:tmpl w:val="5EBB7CC7"/>
    <w:lvl w:ilvl="0" w:tentative="0">
      <w:start w:val="1"/>
      <w:numFmt w:val="decimal"/>
      <w:lvlText w:val="%1)"/>
      <w:lvlJc w:val="left"/>
      <w:pPr>
        <w:ind w:left="780" w:hanging="420"/>
      </w:pPr>
    </w:lvl>
    <w:lvl w:ilvl="1" w:tentative="0">
      <w:start w:val="1"/>
      <w:numFmt w:val="lowerLetter"/>
      <w:lvlText w:val="%2)"/>
      <w:lvlJc w:val="left"/>
      <w:pPr>
        <w:ind w:left="1200" w:hanging="420"/>
      </w:pPr>
    </w:lvl>
    <w:lvl w:ilvl="2" w:tentative="0">
      <w:start w:val="1"/>
      <w:numFmt w:val="lowerRoman"/>
      <w:lvlText w:val="%3."/>
      <w:lvlJc w:val="right"/>
      <w:pPr>
        <w:ind w:left="1620" w:hanging="420"/>
      </w:pPr>
    </w:lvl>
    <w:lvl w:ilvl="3" w:tentative="0">
      <w:start w:val="1"/>
      <w:numFmt w:val="decimal"/>
      <w:lvlText w:val="%4."/>
      <w:lvlJc w:val="left"/>
      <w:pPr>
        <w:ind w:left="2040" w:hanging="420"/>
      </w:pPr>
    </w:lvl>
    <w:lvl w:ilvl="4" w:tentative="0">
      <w:start w:val="1"/>
      <w:numFmt w:val="lowerLetter"/>
      <w:lvlText w:val="%5)"/>
      <w:lvlJc w:val="left"/>
      <w:pPr>
        <w:ind w:left="2460" w:hanging="420"/>
      </w:pPr>
    </w:lvl>
    <w:lvl w:ilvl="5" w:tentative="0">
      <w:start w:val="1"/>
      <w:numFmt w:val="lowerRoman"/>
      <w:lvlText w:val="%6."/>
      <w:lvlJc w:val="right"/>
      <w:pPr>
        <w:ind w:left="2880" w:hanging="420"/>
      </w:pPr>
    </w:lvl>
    <w:lvl w:ilvl="6" w:tentative="0">
      <w:start w:val="1"/>
      <w:numFmt w:val="decimal"/>
      <w:lvlText w:val="%7."/>
      <w:lvlJc w:val="left"/>
      <w:pPr>
        <w:ind w:left="3300" w:hanging="420"/>
      </w:pPr>
    </w:lvl>
    <w:lvl w:ilvl="7" w:tentative="0">
      <w:start w:val="1"/>
      <w:numFmt w:val="lowerLetter"/>
      <w:lvlText w:val="%8)"/>
      <w:lvlJc w:val="left"/>
      <w:pPr>
        <w:ind w:left="3720" w:hanging="420"/>
      </w:pPr>
    </w:lvl>
    <w:lvl w:ilvl="8" w:tentative="0">
      <w:start w:val="1"/>
      <w:numFmt w:val="lowerRoman"/>
      <w:lvlText w:val="%9."/>
      <w:lvlJc w:val="right"/>
      <w:pPr>
        <w:ind w:left="4140" w:hanging="420"/>
      </w:pPr>
    </w:lvl>
  </w:abstractNum>
  <w:abstractNum w:abstractNumId="8">
    <w:nsid w:val="63C12932"/>
    <w:multiLevelType w:val="multilevel"/>
    <w:tmpl w:val="63C12932"/>
    <w:lvl w:ilvl="0" w:tentative="0">
      <w:start w:val="1"/>
      <w:numFmt w:val="decimal"/>
      <w:lvlText w:val="%1)"/>
      <w:lvlJc w:val="left"/>
      <w:pPr>
        <w:ind w:left="780" w:hanging="420"/>
      </w:pPr>
    </w:lvl>
    <w:lvl w:ilvl="1" w:tentative="0">
      <w:start w:val="1"/>
      <w:numFmt w:val="lowerLetter"/>
      <w:lvlText w:val="%2)"/>
      <w:lvlJc w:val="left"/>
      <w:pPr>
        <w:ind w:left="1200" w:hanging="420"/>
      </w:pPr>
    </w:lvl>
    <w:lvl w:ilvl="2" w:tentative="0">
      <w:start w:val="1"/>
      <w:numFmt w:val="lowerRoman"/>
      <w:lvlText w:val="%3."/>
      <w:lvlJc w:val="right"/>
      <w:pPr>
        <w:ind w:left="1620" w:hanging="420"/>
      </w:pPr>
    </w:lvl>
    <w:lvl w:ilvl="3" w:tentative="0">
      <w:start w:val="1"/>
      <w:numFmt w:val="decimal"/>
      <w:lvlText w:val="%4."/>
      <w:lvlJc w:val="left"/>
      <w:pPr>
        <w:ind w:left="2040" w:hanging="420"/>
      </w:pPr>
    </w:lvl>
    <w:lvl w:ilvl="4" w:tentative="0">
      <w:start w:val="1"/>
      <w:numFmt w:val="lowerLetter"/>
      <w:lvlText w:val="%5)"/>
      <w:lvlJc w:val="left"/>
      <w:pPr>
        <w:ind w:left="2460" w:hanging="420"/>
      </w:pPr>
    </w:lvl>
    <w:lvl w:ilvl="5" w:tentative="0">
      <w:start w:val="1"/>
      <w:numFmt w:val="lowerRoman"/>
      <w:lvlText w:val="%6."/>
      <w:lvlJc w:val="right"/>
      <w:pPr>
        <w:ind w:left="2880" w:hanging="420"/>
      </w:pPr>
    </w:lvl>
    <w:lvl w:ilvl="6" w:tentative="0">
      <w:start w:val="1"/>
      <w:numFmt w:val="decimal"/>
      <w:lvlText w:val="%7."/>
      <w:lvlJc w:val="left"/>
      <w:pPr>
        <w:ind w:left="3300" w:hanging="420"/>
      </w:pPr>
    </w:lvl>
    <w:lvl w:ilvl="7" w:tentative="0">
      <w:start w:val="1"/>
      <w:numFmt w:val="lowerLetter"/>
      <w:lvlText w:val="%8)"/>
      <w:lvlJc w:val="left"/>
      <w:pPr>
        <w:ind w:left="3720" w:hanging="420"/>
      </w:pPr>
    </w:lvl>
    <w:lvl w:ilvl="8" w:tentative="0">
      <w:start w:val="1"/>
      <w:numFmt w:val="lowerRoman"/>
      <w:lvlText w:val="%9."/>
      <w:lvlJc w:val="right"/>
      <w:pPr>
        <w:ind w:left="4140" w:hanging="420"/>
      </w:pPr>
    </w:lvl>
  </w:abstractNum>
  <w:abstractNum w:abstractNumId="9">
    <w:nsid w:val="699F3A1A"/>
    <w:multiLevelType w:val="multilevel"/>
    <w:tmpl w:val="699F3A1A"/>
    <w:lvl w:ilvl="0" w:tentative="0">
      <w:start w:val="1"/>
      <w:numFmt w:val="decimal"/>
      <w:lvlText w:val="%1)"/>
      <w:lvlJc w:val="left"/>
      <w:pPr>
        <w:ind w:left="780" w:hanging="420"/>
      </w:pPr>
    </w:lvl>
    <w:lvl w:ilvl="1" w:tentative="0">
      <w:start w:val="1"/>
      <w:numFmt w:val="lowerLetter"/>
      <w:lvlText w:val="%2)"/>
      <w:lvlJc w:val="left"/>
      <w:pPr>
        <w:ind w:left="1200" w:hanging="420"/>
      </w:pPr>
    </w:lvl>
    <w:lvl w:ilvl="2" w:tentative="0">
      <w:start w:val="1"/>
      <w:numFmt w:val="lowerRoman"/>
      <w:lvlText w:val="%3."/>
      <w:lvlJc w:val="right"/>
      <w:pPr>
        <w:ind w:left="1620" w:hanging="420"/>
      </w:pPr>
    </w:lvl>
    <w:lvl w:ilvl="3" w:tentative="0">
      <w:start w:val="1"/>
      <w:numFmt w:val="decimal"/>
      <w:lvlText w:val="%4."/>
      <w:lvlJc w:val="left"/>
      <w:pPr>
        <w:ind w:left="2040" w:hanging="420"/>
      </w:pPr>
    </w:lvl>
    <w:lvl w:ilvl="4" w:tentative="0">
      <w:start w:val="1"/>
      <w:numFmt w:val="lowerLetter"/>
      <w:lvlText w:val="%5)"/>
      <w:lvlJc w:val="left"/>
      <w:pPr>
        <w:ind w:left="2460" w:hanging="420"/>
      </w:pPr>
    </w:lvl>
    <w:lvl w:ilvl="5" w:tentative="0">
      <w:start w:val="1"/>
      <w:numFmt w:val="lowerRoman"/>
      <w:lvlText w:val="%6."/>
      <w:lvlJc w:val="right"/>
      <w:pPr>
        <w:ind w:left="2880" w:hanging="420"/>
      </w:pPr>
    </w:lvl>
    <w:lvl w:ilvl="6" w:tentative="0">
      <w:start w:val="1"/>
      <w:numFmt w:val="decimal"/>
      <w:lvlText w:val="%7."/>
      <w:lvlJc w:val="left"/>
      <w:pPr>
        <w:ind w:left="3300" w:hanging="420"/>
      </w:pPr>
    </w:lvl>
    <w:lvl w:ilvl="7" w:tentative="0">
      <w:start w:val="1"/>
      <w:numFmt w:val="lowerLetter"/>
      <w:lvlText w:val="%8)"/>
      <w:lvlJc w:val="left"/>
      <w:pPr>
        <w:ind w:left="3720" w:hanging="420"/>
      </w:pPr>
    </w:lvl>
    <w:lvl w:ilvl="8" w:tentative="0">
      <w:start w:val="1"/>
      <w:numFmt w:val="lowerRoman"/>
      <w:lvlText w:val="%9."/>
      <w:lvlJc w:val="right"/>
      <w:pPr>
        <w:ind w:left="4140" w:hanging="420"/>
      </w:pPr>
    </w:lvl>
  </w:abstractNum>
  <w:abstractNum w:abstractNumId="10">
    <w:nsid w:val="69F93076"/>
    <w:multiLevelType w:val="multilevel"/>
    <w:tmpl w:val="69F93076"/>
    <w:lvl w:ilvl="0" w:tentative="0">
      <w:start w:val="1"/>
      <w:numFmt w:val="decimal"/>
      <w:lvlText w:val="%1)"/>
      <w:lvlJc w:val="left"/>
      <w:pPr>
        <w:ind w:left="780" w:hanging="420"/>
      </w:pPr>
    </w:lvl>
    <w:lvl w:ilvl="1" w:tentative="0">
      <w:start w:val="1"/>
      <w:numFmt w:val="lowerLetter"/>
      <w:lvlText w:val="%2)"/>
      <w:lvlJc w:val="left"/>
      <w:pPr>
        <w:ind w:left="1200" w:hanging="420"/>
      </w:pPr>
    </w:lvl>
    <w:lvl w:ilvl="2" w:tentative="0">
      <w:start w:val="1"/>
      <w:numFmt w:val="lowerRoman"/>
      <w:lvlText w:val="%3."/>
      <w:lvlJc w:val="right"/>
      <w:pPr>
        <w:ind w:left="1620" w:hanging="420"/>
      </w:pPr>
    </w:lvl>
    <w:lvl w:ilvl="3" w:tentative="0">
      <w:start w:val="1"/>
      <w:numFmt w:val="decimal"/>
      <w:lvlText w:val="%4."/>
      <w:lvlJc w:val="left"/>
      <w:pPr>
        <w:ind w:left="2040" w:hanging="420"/>
      </w:pPr>
    </w:lvl>
    <w:lvl w:ilvl="4" w:tentative="0">
      <w:start w:val="1"/>
      <w:numFmt w:val="lowerLetter"/>
      <w:lvlText w:val="%5)"/>
      <w:lvlJc w:val="left"/>
      <w:pPr>
        <w:ind w:left="2460" w:hanging="420"/>
      </w:pPr>
    </w:lvl>
    <w:lvl w:ilvl="5" w:tentative="0">
      <w:start w:val="1"/>
      <w:numFmt w:val="lowerRoman"/>
      <w:lvlText w:val="%6."/>
      <w:lvlJc w:val="right"/>
      <w:pPr>
        <w:ind w:left="2880" w:hanging="420"/>
      </w:pPr>
    </w:lvl>
    <w:lvl w:ilvl="6" w:tentative="0">
      <w:start w:val="1"/>
      <w:numFmt w:val="decimal"/>
      <w:lvlText w:val="%7."/>
      <w:lvlJc w:val="left"/>
      <w:pPr>
        <w:ind w:left="3300" w:hanging="420"/>
      </w:pPr>
    </w:lvl>
    <w:lvl w:ilvl="7" w:tentative="0">
      <w:start w:val="1"/>
      <w:numFmt w:val="lowerLetter"/>
      <w:lvlText w:val="%8)"/>
      <w:lvlJc w:val="left"/>
      <w:pPr>
        <w:ind w:left="3720" w:hanging="420"/>
      </w:pPr>
    </w:lvl>
    <w:lvl w:ilvl="8" w:tentative="0">
      <w:start w:val="1"/>
      <w:numFmt w:val="lowerRoman"/>
      <w:lvlText w:val="%9."/>
      <w:lvlJc w:val="right"/>
      <w:pPr>
        <w:ind w:left="4140" w:hanging="420"/>
      </w:pPr>
    </w:lvl>
  </w:abstractNum>
  <w:num w:numId="1">
    <w:abstractNumId w:val="1"/>
  </w:num>
  <w:num w:numId="2">
    <w:abstractNumId w:val="5"/>
  </w:num>
  <w:num w:numId="3">
    <w:abstractNumId w:val="10"/>
  </w:num>
  <w:num w:numId="4">
    <w:abstractNumId w:val="4"/>
  </w:num>
  <w:num w:numId="5">
    <w:abstractNumId w:val="2"/>
  </w:num>
  <w:num w:numId="6">
    <w:abstractNumId w:val="7"/>
  </w:num>
  <w:num w:numId="7">
    <w:abstractNumId w:val="0"/>
  </w:num>
  <w:num w:numId="8">
    <w:abstractNumId w:val="8"/>
  </w:num>
  <w:num w:numId="9">
    <w:abstractNumId w:val="9"/>
  </w:num>
  <w:num w:numId="10">
    <w:abstractNumId w:val="6"/>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WEyMjgxZjM4MTMzYTFkYjdiYWNiNTM5YWE1NzM1ODIifQ=="/>
  </w:docVars>
  <w:rsids>
    <w:rsidRoot w:val="00E50C60"/>
    <w:rsid w:val="00024146"/>
    <w:rsid w:val="0013153D"/>
    <w:rsid w:val="002832AF"/>
    <w:rsid w:val="00293A0C"/>
    <w:rsid w:val="003543AA"/>
    <w:rsid w:val="003A0E44"/>
    <w:rsid w:val="003E1B3F"/>
    <w:rsid w:val="005F58FD"/>
    <w:rsid w:val="00792F4F"/>
    <w:rsid w:val="008100EF"/>
    <w:rsid w:val="00947E7D"/>
    <w:rsid w:val="00A772A5"/>
    <w:rsid w:val="00B00321"/>
    <w:rsid w:val="00C37969"/>
    <w:rsid w:val="00C51DAD"/>
    <w:rsid w:val="00DC1022"/>
    <w:rsid w:val="00DF030E"/>
    <w:rsid w:val="00E50C60"/>
    <w:rsid w:val="00ED0E1B"/>
    <w:rsid w:val="487451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semiHidden="0" w:name="toc 1"/>
    <w:lsdException w:uiPriority="39" w:semiHidden="0" w:name="toc 2"/>
    <w:lsdException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8"/>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20"/>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11">
    <w:name w:val="Default Paragraph Font"/>
    <w:semiHidden/>
    <w:unhideWhenUsed/>
    <w:uiPriority w:val="1"/>
  </w:style>
  <w:style w:type="table" w:default="1" w:styleId="9">
    <w:name w:val="Normal Table"/>
    <w:semiHidden/>
    <w:unhideWhenUsed/>
    <w:uiPriority w:val="99"/>
    <w:tblPr>
      <w:tblCellMar>
        <w:top w:w="0" w:type="dxa"/>
        <w:left w:w="108" w:type="dxa"/>
        <w:bottom w:w="0" w:type="dxa"/>
        <w:right w:w="108" w:type="dxa"/>
      </w:tblCellMar>
    </w:tblPr>
  </w:style>
  <w:style w:type="paragraph" w:styleId="4">
    <w:name w:val="toc 3"/>
    <w:basedOn w:val="1"/>
    <w:next w:val="1"/>
    <w:unhideWhenUsed/>
    <w:uiPriority w:val="39"/>
    <w:pPr>
      <w:widowControl/>
      <w:spacing w:after="100" w:line="259" w:lineRule="auto"/>
      <w:ind w:left="440"/>
      <w:jc w:val="left"/>
    </w:pPr>
    <w:rPr>
      <w:rFonts w:cs="Times New Roman"/>
      <w:kern w:val="0"/>
      <w:sz w:val="22"/>
    </w:rPr>
  </w:style>
  <w:style w:type="paragraph" w:styleId="5">
    <w:name w:val="footer"/>
    <w:basedOn w:val="1"/>
    <w:link w:val="17"/>
    <w:unhideWhenUsed/>
    <w:uiPriority w:val="99"/>
    <w:pPr>
      <w:tabs>
        <w:tab w:val="center" w:pos="4153"/>
        <w:tab w:val="right" w:pos="8306"/>
      </w:tabs>
      <w:snapToGrid w:val="0"/>
      <w:jc w:val="left"/>
    </w:pPr>
    <w:rPr>
      <w:sz w:val="18"/>
      <w:szCs w:val="18"/>
    </w:rPr>
  </w:style>
  <w:style w:type="paragraph" w:styleId="6">
    <w:name w:val="header"/>
    <w:basedOn w:val="1"/>
    <w:link w:val="16"/>
    <w:unhideWhenUsed/>
    <w:uiPriority w:val="99"/>
    <w:pPr>
      <w:pBdr>
        <w:bottom w:val="single" w:color="auto" w:sz="6" w:space="1"/>
      </w:pBdr>
      <w:tabs>
        <w:tab w:val="center" w:pos="4153"/>
        <w:tab w:val="right" w:pos="8306"/>
      </w:tabs>
      <w:snapToGrid w:val="0"/>
      <w:jc w:val="center"/>
    </w:pPr>
    <w:rPr>
      <w:sz w:val="18"/>
      <w:szCs w:val="18"/>
    </w:rPr>
  </w:style>
  <w:style w:type="paragraph" w:styleId="7">
    <w:name w:val="toc 1"/>
    <w:basedOn w:val="1"/>
    <w:next w:val="1"/>
    <w:unhideWhenUsed/>
    <w:uiPriority w:val="39"/>
    <w:pPr>
      <w:widowControl/>
      <w:spacing w:after="100" w:line="259" w:lineRule="auto"/>
      <w:jc w:val="left"/>
    </w:pPr>
    <w:rPr>
      <w:rFonts w:cs="Times New Roman"/>
      <w:kern w:val="0"/>
      <w:sz w:val="22"/>
    </w:rPr>
  </w:style>
  <w:style w:type="paragraph" w:styleId="8">
    <w:name w:val="toc 2"/>
    <w:basedOn w:val="1"/>
    <w:next w:val="1"/>
    <w:unhideWhenUsed/>
    <w:uiPriority w:val="39"/>
    <w:pPr>
      <w:widowControl/>
      <w:spacing w:after="100" w:line="259" w:lineRule="auto"/>
      <w:ind w:left="220"/>
      <w:jc w:val="left"/>
    </w:pPr>
    <w:rPr>
      <w:rFonts w:cs="Times New Roman"/>
      <w:kern w:val="0"/>
      <w:sz w:val="22"/>
    </w:rPr>
  </w:style>
  <w:style w:type="table" w:styleId="10">
    <w:name w:val="Table Grid"/>
    <w:basedOn w:val="9"/>
    <w:qFormat/>
    <w:uiPriority w:val="59"/>
    <w:rPr>
      <w:rFonts w:ascii="Calibri" w:hAnsi="Calibri"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page number"/>
    <w:qFormat/>
    <w:uiPriority w:val="0"/>
    <w:rPr>
      <w:rFonts w:ascii="Times New Roman" w:hAnsi="Times New Roman" w:eastAsia="宋体" w:cs="Times New Roman"/>
    </w:rPr>
  </w:style>
  <w:style w:type="character" w:styleId="13">
    <w:name w:val="FollowedHyperlink"/>
    <w:basedOn w:val="11"/>
    <w:semiHidden/>
    <w:unhideWhenUsed/>
    <w:uiPriority w:val="99"/>
    <w:rPr>
      <w:color w:val="954F72" w:themeColor="followedHyperlink"/>
      <w:u w:val="single"/>
      <w14:textFill>
        <w14:solidFill>
          <w14:schemeClr w14:val="folHlink"/>
        </w14:solidFill>
      </w14:textFill>
    </w:rPr>
  </w:style>
  <w:style w:type="character" w:styleId="14">
    <w:name w:val="Hyperlink"/>
    <w:basedOn w:val="11"/>
    <w:unhideWhenUsed/>
    <w:uiPriority w:val="99"/>
    <w:rPr>
      <w:color w:val="0563C1" w:themeColor="hyperlink"/>
      <w:u w:val="single"/>
      <w14:textFill>
        <w14:solidFill>
          <w14:schemeClr w14:val="hlink"/>
        </w14:solidFill>
      </w14:textFill>
    </w:rPr>
  </w:style>
  <w:style w:type="paragraph" w:styleId="15">
    <w:name w:val="List Paragraph"/>
    <w:basedOn w:val="1"/>
    <w:qFormat/>
    <w:uiPriority w:val="34"/>
    <w:pPr>
      <w:ind w:firstLine="420" w:firstLineChars="200"/>
    </w:pPr>
  </w:style>
  <w:style w:type="character" w:customStyle="1" w:styleId="16">
    <w:name w:val="页眉 字符"/>
    <w:basedOn w:val="11"/>
    <w:link w:val="6"/>
    <w:uiPriority w:val="99"/>
    <w:rPr>
      <w:sz w:val="18"/>
      <w:szCs w:val="18"/>
    </w:rPr>
  </w:style>
  <w:style w:type="character" w:customStyle="1" w:styleId="17">
    <w:name w:val="页脚 字符"/>
    <w:basedOn w:val="11"/>
    <w:link w:val="5"/>
    <w:uiPriority w:val="99"/>
    <w:rPr>
      <w:sz w:val="18"/>
      <w:szCs w:val="18"/>
    </w:rPr>
  </w:style>
  <w:style w:type="character" w:customStyle="1" w:styleId="18">
    <w:name w:val="标题 1 字符"/>
    <w:basedOn w:val="11"/>
    <w:link w:val="2"/>
    <w:uiPriority w:val="9"/>
    <w:rPr>
      <w:b/>
      <w:bCs/>
      <w:kern w:val="44"/>
      <w:sz w:val="44"/>
      <w:szCs w:val="44"/>
    </w:rPr>
  </w:style>
  <w:style w:type="paragraph" w:customStyle="1" w:styleId="19">
    <w:name w:val="TOC Heading"/>
    <w:basedOn w:val="2"/>
    <w:next w:val="1"/>
    <w:unhideWhenUsed/>
    <w:qFormat/>
    <w:uiPriority w:val="39"/>
    <w:pPr>
      <w:widowControl/>
      <w:spacing w:before="240" w:after="0" w:line="259" w:lineRule="auto"/>
      <w:jc w:val="left"/>
      <w:outlineLvl w:val="9"/>
    </w:pPr>
    <w:rPr>
      <w:rFonts w:asciiTheme="majorHAnsi" w:hAnsiTheme="majorHAnsi" w:eastAsiaTheme="majorEastAsia" w:cstheme="majorBidi"/>
      <w:b w:val="0"/>
      <w:bCs w:val="0"/>
      <w:color w:val="2E75B6" w:themeColor="accent1" w:themeShade="BF"/>
      <w:kern w:val="0"/>
      <w:sz w:val="32"/>
      <w:szCs w:val="32"/>
    </w:rPr>
  </w:style>
  <w:style w:type="character" w:customStyle="1" w:styleId="20">
    <w:name w:val="标题 2 字符"/>
    <w:basedOn w:val="11"/>
    <w:link w:val="3"/>
    <w:uiPriority w:val="9"/>
    <w:rPr>
      <w:rFonts w:asciiTheme="majorHAnsi" w:hAnsiTheme="majorHAnsi" w:eastAsiaTheme="majorEastAsia" w:cstheme="majorBidi"/>
      <w:b/>
      <w:bCs/>
      <w:sz w:val="32"/>
      <w:szCs w:val="32"/>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1.xml"/><Relationship Id="rId11" Type="http://schemas.openxmlformats.org/officeDocument/2006/relationships/numbering" Target="numbering.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6F9564-40C7-4FD2-A897-68B121658909}">
  <ds:schemaRefs/>
</ds:datastoreItem>
</file>

<file path=docProps/app.xml><?xml version="1.0" encoding="utf-8"?>
<Properties xmlns="http://schemas.openxmlformats.org/officeDocument/2006/extended-properties" xmlns:vt="http://schemas.openxmlformats.org/officeDocument/2006/docPropsVTypes">
  <Template>Normal</Template>
  <Company>ITianKong.Com</Company>
  <Pages>22</Pages>
  <Words>3331</Words>
  <Characters>18991</Characters>
  <Lines>158</Lines>
  <Paragraphs>44</Paragraphs>
  <TotalTime>19</TotalTime>
  <ScaleCrop>false</ScaleCrop>
  <LinksUpToDate>false</LinksUpToDate>
  <CharactersWithSpaces>22278</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2023-11-23T03:16:00Z</dcterms:created>
  <dc:creator>SkyUser</dc:creator>
  <cp:lastModifiedBy>勿忘初心</cp:lastModifiedBy>
  <dcterms:modified xsi:type="dcterms:W3CDTF">2023-11-28T06:35:20Z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34B0947AFB0D45E88734A95A619F6A80_12</vt:lpwstr>
  </property>
</Properties>
</file>